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rPr>
      </w:pPr>
      <w:r>
        <w:rPr>
          <w:rFonts w:cs="Times New Roman" w:ascii="Times New Roman" w:hAnsi="Times New Roman"/>
        </w:rPr>
        <w:t>FOR IMMEDIATE RELEASE</w:t>
      </w:r>
    </w:p>
    <w:p>
      <w:pPr>
        <w:pStyle w:val="Heading1"/>
        <w:spacing w:beforeAutospacing="0" w:before="0" w:afterAutospacing="0" w:after="0"/>
        <w:jc w:val="center"/>
        <w:rPr>
          <w:rFonts w:ascii="Times New Roman" w:hAnsi="Times New Roman" w:cs="Times New Roman"/>
        </w:rPr>
      </w:pPr>
      <w:r>
        <w:rPr>
          <w:rFonts w:cs="Times New Roman" w:ascii="Times New Roman" w:hAnsi="Times New Roman"/>
        </w:rPr>
        <w:t>FSP annonce le nouveau boitier haut de gamme 2-en1 T-WINGS</w:t>
      </w:r>
    </w:p>
    <w:p>
      <w:pPr>
        <w:pStyle w:val="Heading2"/>
        <w:spacing w:before="49" w:after="49"/>
        <w:jc w:val="center"/>
        <w:rPr>
          <w:rFonts w:ascii="Times New Roman" w:hAnsi="Times New Roman" w:cs="Times New Roman"/>
          <w:i/>
          <w:i/>
          <w:iCs/>
        </w:rPr>
      </w:pPr>
      <w:r>
        <w:rPr>
          <w:rFonts w:cs="Times New Roman" w:ascii="Times New Roman" w:hAnsi="Times New Roman"/>
          <w:i/>
          <w:iCs/>
        </w:rPr>
        <w:t>Combiner les systèmes E-ATX et Mini-ITX dans un seul boitier parfaitement étudié</w:t>
      </w:r>
    </w:p>
    <w:p>
      <w:pPr>
        <w:pStyle w:val="Normal"/>
        <w:spacing w:before="0" w:after="240"/>
        <w:rPr>
          <w:rFonts w:ascii="Times New Roman" w:hAnsi="Times New Roman" w:cs="Times New Roman"/>
        </w:rPr>
      </w:pPr>
      <w:r>
        <w:rPr>
          <w:rFonts w:cs="Times New Roman" w:ascii="Times New Roman" w:hAnsi="Times New Roman"/>
          <w:b/>
          <w:bCs/>
          <w:i/>
          <w:iCs/>
        </w:rPr>
        <w:t xml:space="preserve">3 mars 2020, Taipei Taiwan - </w:t>
      </w:r>
      <w:r>
        <w:rPr>
          <w:rFonts w:cs="Times New Roman" w:ascii="Times New Roman" w:hAnsi="Times New Roman"/>
        </w:rPr>
        <w:t>FSP, fabricant leader mondial d’alimentations pour PC, is heureux d’annoncer son innovant nouveau boitier PC ‘T-WINGS’ (CMT710). Le nouveau boitier T-WINGS offre aux utilisateurs la possibilité de combiner deux configurations haut de gamme dans un seul boitier.</w:t>
      </w:r>
    </w:p>
    <w:p>
      <w:pPr>
        <w:pStyle w:val="Heading3"/>
        <w:spacing w:beforeAutospacing="0" w:before="0" w:afterAutospacing="0" w:after="0"/>
        <w:rPr>
          <w:rFonts w:ascii="Times New Roman" w:hAnsi="Times New Roman" w:cs="Times New Roman"/>
        </w:rPr>
      </w:pPr>
      <w:r>
        <w:rPr>
          <w:rFonts w:cs="Times New Roman" w:ascii="Times New Roman" w:hAnsi="Times New Roman"/>
        </w:rPr>
        <w:t>Deux systèmes dans un seul boitier</w:t>
      </w:r>
    </w:p>
    <w:p>
      <w:pPr>
        <w:pStyle w:val="Normal"/>
        <w:spacing w:before="0" w:after="240"/>
        <w:rPr>
          <w:rFonts w:ascii="Times New Roman" w:hAnsi="Times New Roman" w:cs="Times New Roman"/>
        </w:rPr>
      </w:pPr>
      <w:r>
        <w:rPr>
          <w:rFonts w:cs="Times New Roman" w:ascii="Times New Roman" w:hAnsi="Times New Roman"/>
        </w:rPr>
        <w:t>En hébergeant deux configurations haut de gamme dans un seul boitier, le T-WINGS permet aux utilisateurs de gagner de l’espace à la maison ou au bureau tout en améliorant leur productivité. Le système principal est compatible E-ATX pour des stations de jeu ou de travail extrêmes, tandis que le système secondaire prend en charge les cartes mères Mini-ITX, qui offrent de nombreuses possibilités d’application. Les bénéfices de cette conception comprennent la possibilité de faire fonctionner les deux systèmes simultanément, les libérant du ralentissement, du retard ou de toute charge excessive pouvant entrainer des plantages. Les créateurs de contenu et les streameurs profiteront de cette configuration, qui leur permet de faire des enregistrements sans interruptions, de surveiller en continu et de contrôler le statut de leurs enregistrements, tout en interagissant avec leurs fans avec aise.</w:t>
      </w:r>
    </w:p>
    <w:p>
      <w:pPr>
        <w:pStyle w:val="Heading3"/>
        <w:spacing w:beforeAutospacing="0" w:before="0" w:afterAutospacing="0" w:after="0"/>
        <w:rPr>
          <w:rFonts w:ascii="Times New Roman" w:hAnsi="Times New Roman" w:cs="Times New Roman"/>
        </w:rPr>
      </w:pPr>
      <w:r>
        <w:rPr>
          <w:rFonts w:cs="Times New Roman" w:ascii="Times New Roman" w:hAnsi="Times New Roman"/>
        </w:rPr>
        <w:t>Nouvelle conception avec une incroyable vue à 360°</w:t>
      </w:r>
    </w:p>
    <w:p>
      <w:pPr>
        <w:pStyle w:val="Normal"/>
        <w:spacing w:before="0" w:after="240"/>
        <w:rPr>
          <w:rFonts w:ascii="Times New Roman" w:hAnsi="Times New Roman" w:cs="Times New Roman"/>
        </w:rPr>
      </w:pPr>
      <w:r>
        <w:rPr>
          <w:rFonts w:cs="Times New Roman" w:ascii="Times New Roman" w:hAnsi="Times New Roman"/>
        </w:rPr>
        <w:t>Le FSP T-WINGS dévoile une nouvelle conception innovante semi-ouverte qui fera sans aucun doute tourner les têtes. Le style extérieur du ‘T-WINGS’ reprend la forme d’une aile avec des formes angulaires anodisées en noir avec une couleur d’accentuation dorée ou rouge. La forme unique du T-WINGS permet aux utilisateurs de concevoir des configurations visuellement incroyables.</w:t>
      </w:r>
    </w:p>
    <w:p>
      <w:pPr>
        <w:pStyle w:val="Heading3"/>
        <w:spacing w:beforeAutospacing="0" w:before="0" w:afterAutospacing="0" w:after="0"/>
        <w:rPr>
          <w:rFonts w:ascii="Times New Roman" w:hAnsi="Times New Roman" w:cs="Times New Roman"/>
        </w:rPr>
      </w:pPr>
      <w:r>
        <w:rPr>
          <w:rFonts w:cs="Times New Roman" w:ascii="Times New Roman" w:hAnsi="Times New Roman"/>
        </w:rPr>
        <w:t>Solide &amp; Frais</w:t>
      </w:r>
    </w:p>
    <w:p>
      <w:pPr>
        <w:pStyle w:val="Normal"/>
        <w:spacing w:before="0" w:after="240"/>
        <w:rPr>
          <w:rFonts w:ascii="Times New Roman" w:hAnsi="Times New Roman" w:cs="Times New Roman"/>
        </w:rPr>
      </w:pPr>
      <w:r>
        <w:rPr>
          <w:rFonts w:cs="Times New Roman" w:ascii="Times New Roman" w:hAnsi="Times New Roman"/>
        </w:rPr>
        <w:t>Le solide cadre en aluminium ainsi que les panneaux en verre trempé d’une épaisseur de 4mm protègeront les précieux composants contre l’exposition à l’environnement du bureau ou de la maison, tout en offrant une dissipation maximale de la chaleur à travers les grands évents. La prise en charge de deux systèmes de refroidissement liquide et de deux alimentations assure que les deux configurations fonctionneront à leur maximum sans limitation. Le châssis du T-WINGS peut recevoir des cartes graphiques installées verticalement ou horizontalement pour correspondre aux besoins et envies. Pour les utilisateurs qui ont besoin d’un large espace de stockage, le T-WINGS permet l’installation de cinq disques : deux 3,5 et trois 2,5.</w:t>
      </w:r>
    </w:p>
    <w:p>
      <w:pPr>
        <w:pStyle w:val="Heading3"/>
        <w:spacing w:beforeAutospacing="0" w:before="0" w:afterAutospacing="0" w:after="0"/>
        <w:rPr>
          <w:rFonts w:ascii="Times New Roman" w:hAnsi="Times New Roman" w:cs="Times New Roman"/>
        </w:rPr>
      </w:pPr>
      <w:r>
        <w:rPr>
          <w:rFonts w:cs="Times New Roman" w:ascii="Times New Roman" w:hAnsi="Times New Roman"/>
        </w:rPr>
        <w:t>Eclairage ARGB &amp; Rangement des Câbles Innovant</w:t>
      </w:r>
    </w:p>
    <w:p>
      <w:pPr>
        <w:pStyle w:val="Normal"/>
        <w:spacing w:before="0" w:after="240"/>
        <w:rPr>
          <w:rFonts w:ascii="Times New Roman" w:hAnsi="Times New Roman" w:cs="Times New Roman"/>
        </w:rPr>
      </w:pPr>
      <w:r>
        <w:rPr>
          <w:rFonts w:cs="Times New Roman" w:ascii="Times New Roman" w:hAnsi="Times New Roman"/>
        </w:rPr>
        <w:t>La colonne vertébrale du T-WINGS, soit la partie centrale, est conçue pour offrir un large espace de 40mm pour la gestion des câbles. Cet espace offre une zone propre et bien rangée pour organiser correctement vos câbles, tandis qu’une barre de diodes RGB personnalise le look du boitier avec une synchronisation logicielle. La barre est compatible avec la majorité des logiciels des cartes mères ARGB comme ASRock Polychrome Sync, ASUS Aura Sync, GIGABYTE RGB Fusion et MSI Mystic Light Sync.</w:t>
        <w:br/>
        <w:br/>
        <w:t>La connectique comprend deux prises audio HD 3,5mm HD audio, un port USB 3.1 Type-C de seconde génération et deux ports USB 3.1 Type-A, ce qui devrait être pratique pour que les utilisateurs connectent leur téléphone, tablette, casque ou tout autre périphérique.</w:t>
      </w:r>
    </w:p>
    <w:p>
      <w:pPr>
        <w:pStyle w:val="Heading3"/>
        <w:spacing w:beforeAutospacing="0" w:before="0" w:afterAutospacing="0" w:after="0"/>
        <w:rPr>
          <w:rFonts w:ascii="Times New Roman" w:hAnsi="Times New Roman" w:cs="Times New Roman"/>
        </w:rPr>
      </w:pPr>
      <w:r>
        <w:rPr>
          <w:rFonts w:cs="Times New Roman" w:ascii="Times New Roman" w:hAnsi="Times New Roman"/>
        </w:rPr>
        <w:t>Regardez &amp; Gagnez !</w:t>
      </w:r>
    </w:p>
    <w:p>
      <w:pPr>
        <w:pStyle w:val="Normal"/>
        <w:spacing w:before="0" w:after="240"/>
        <w:rPr/>
      </w:pPr>
      <w:r>
        <w:rPr>
          <w:rFonts w:cs="Times New Roman" w:ascii="Times New Roman" w:hAnsi="Times New Roman"/>
        </w:rPr>
        <w:t>Rejoignez notre évènement en ligne pour avoir une chance de gagner un boitier T-WING (couleur à votre convenance) et des cartes Steam ! Répondez simplement à la question après avoir visionné la vidéo YouTube (</w:t>
      </w:r>
      <w:hyperlink r:id="rId2" w:tgtFrame="_blank">
        <w:r>
          <w:rPr>
            <w:rStyle w:val="InternetLink"/>
            <w:rFonts w:cs="Times New Roman" w:ascii="Times New Roman" w:hAnsi="Times New Roman"/>
          </w:rPr>
          <w:t>https://www.fsplifestyle.com/promotion/T-WINGS/campaign_en.html</w:t>
        </w:r>
      </w:hyperlink>
      <w:r>
        <w:rPr>
          <w:rFonts w:cs="Times New Roman" w:ascii="Times New Roman" w:hAnsi="Times New Roman"/>
        </w:rPr>
        <w:t>) – C’est aussi simple que ça !</w:t>
      </w:r>
    </w:p>
    <w:p>
      <w:pPr>
        <w:pStyle w:val="Heading3"/>
        <w:spacing w:beforeAutospacing="0" w:before="0" w:afterAutospacing="0" w:after="0"/>
        <w:rPr>
          <w:rFonts w:ascii="Times New Roman" w:hAnsi="Times New Roman" w:cs="Times New Roman"/>
        </w:rPr>
      </w:pPr>
      <w:r>
        <w:rPr>
          <w:rFonts w:cs="Times New Roman" w:ascii="Times New Roman" w:hAnsi="Times New Roman"/>
        </w:rPr>
        <w:t>Spécifications du T-WINGS</w:t>
      </w:r>
    </w:p>
    <w:tbl>
      <w:tblPr>
        <w:tblW w:w="2650" w:type="pct"/>
        <w:jc w:val="left"/>
        <w:tblInd w:w="0" w:type="dxa"/>
        <w:tblCellMar>
          <w:top w:w="60" w:type="dxa"/>
          <w:left w:w="60" w:type="dxa"/>
          <w:bottom w:w="60" w:type="dxa"/>
          <w:right w:w="60" w:type="dxa"/>
        </w:tblCellMar>
        <w:tblLook w:val="04a0"/>
      </w:tblPr>
      <w:tblGrid>
        <w:gridCol w:w="994"/>
        <w:gridCol w:w="1040"/>
        <w:gridCol w:w="2368"/>
      </w:tblGrid>
      <w:tr>
        <w:trPr/>
        <w:tc>
          <w:tcPr>
            <w:tcW w:w="2034" w:type="dxa"/>
            <w:gridSpan w:val="2"/>
            <w:tcBorders>
              <w:top w:val="single" w:sz="6" w:space="0" w:color="808080"/>
              <w:left w:val="single" w:sz="6" w:space="0" w:color="808080"/>
              <w:bottom w:val="single" w:sz="6" w:space="0" w:color="808080"/>
              <w:right w:val="single" w:sz="6" w:space="0" w:color="808080"/>
            </w:tcBorders>
            <w:shd w:fill="auto" w:val="clear"/>
          </w:tcPr>
          <w:p>
            <w:pPr>
              <w:pStyle w:val="NormalWeb"/>
              <w:spacing w:before="0" w:after="0"/>
              <w:jc w:val="center"/>
              <w:rPr>
                <w:rFonts w:ascii="Times New Roman" w:hAnsi="Times New Roman" w:cs="Times New Roman"/>
              </w:rPr>
            </w:pPr>
            <w:r>
              <w:rPr>
                <w:rFonts w:cs="Times New Roman" w:ascii="Times New Roman" w:hAnsi="Times New Roman"/>
                <w:b/>
                <w:bCs/>
                <w:color w:val="000000"/>
                <w:sz w:val="27"/>
                <w:szCs w:val="27"/>
              </w:rPr>
              <w:t>Model</w:t>
            </w:r>
          </w:p>
        </w:tc>
        <w:tc>
          <w:tcPr>
            <w:tcW w:w="2368" w:type="dxa"/>
            <w:tcBorders>
              <w:top w:val="single" w:sz="6" w:space="0" w:color="808080"/>
              <w:bottom w:val="single" w:sz="6" w:space="0" w:color="808080"/>
              <w:right w:val="single" w:sz="6" w:space="0" w:color="808080"/>
            </w:tcBorders>
            <w:shd w:fill="auto" w:val="clear"/>
          </w:tcPr>
          <w:p>
            <w:pPr>
              <w:pStyle w:val="NormalWeb"/>
              <w:spacing w:before="0" w:after="0"/>
              <w:jc w:val="center"/>
              <w:rPr>
                <w:rFonts w:ascii="Times New Roman" w:hAnsi="Times New Roman" w:cs="Times New Roman"/>
              </w:rPr>
            </w:pPr>
            <w:r>
              <w:rPr>
                <w:rFonts w:cs="Times New Roman" w:ascii="Times New Roman" w:hAnsi="Times New Roman"/>
                <w:b/>
                <w:bCs/>
                <w:color w:val="000000"/>
                <w:sz w:val="27"/>
                <w:szCs w:val="27"/>
              </w:rPr>
              <w:t>CMT710</w:t>
            </w:r>
          </w:p>
        </w:tc>
      </w:tr>
      <w:tr>
        <w:trPr/>
        <w:tc>
          <w:tcPr>
            <w:tcW w:w="2034" w:type="dxa"/>
            <w:gridSpan w:val="2"/>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Type</w:t>
            </w:r>
          </w:p>
        </w:tc>
        <w:tc>
          <w:tcPr>
            <w:tcW w:w="236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Aluminum / Tempered Glass Open Frame Chassis</w:t>
            </w:r>
          </w:p>
        </w:tc>
      </w:tr>
      <w:tr>
        <w:trPr/>
        <w:tc>
          <w:tcPr>
            <w:tcW w:w="2034" w:type="dxa"/>
            <w:gridSpan w:val="2"/>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Color</w:t>
            </w:r>
          </w:p>
        </w:tc>
        <w:tc>
          <w:tcPr>
            <w:tcW w:w="236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Black &amp; Gold / Black &amp; Red</w:t>
            </w:r>
          </w:p>
        </w:tc>
      </w:tr>
      <w:tr>
        <w:trPr/>
        <w:tc>
          <w:tcPr>
            <w:tcW w:w="2034" w:type="dxa"/>
            <w:gridSpan w:val="2"/>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Materials</w:t>
            </w:r>
          </w:p>
        </w:tc>
        <w:tc>
          <w:tcPr>
            <w:tcW w:w="236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Anodized Aluminum, 4mm Tempered Glass</w:t>
            </w:r>
          </w:p>
        </w:tc>
      </w:tr>
      <w:tr>
        <w:trPr/>
        <w:tc>
          <w:tcPr>
            <w:tcW w:w="2034" w:type="dxa"/>
            <w:gridSpan w:val="2"/>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Dimensions</w:t>
            </w:r>
          </w:p>
        </w:tc>
        <w:tc>
          <w:tcPr>
            <w:tcW w:w="236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624 x 455 x 530 mm</w:t>
            </w:r>
          </w:p>
        </w:tc>
      </w:tr>
      <w:tr>
        <w:trPr/>
        <w:tc>
          <w:tcPr>
            <w:tcW w:w="2034" w:type="dxa"/>
            <w:gridSpan w:val="2"/>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Motherboard Support</w:t>
            </w:r>
          </w:p>
        </w:tc>
        <w:tc>
          <w:tcPr>
            <w:tcW w:w="236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 xml:space="preserve">Two motherboards </w:t>
              <w:br/>
              <w:t xml:space="preserve">MB 1: E-ATX, ATX, Micro ATX, Mini-ITX </w:t>
              <w:br/>
              <w:t xml:space="preserve">MB 2: Mini-ITX </w:t>
            </w:r>
          </w:p>
        </w:tc>
      </w:tr>
      <w:tr>
        <w:trPr/>
        <w:tc>
          <w:tcPr>
            <w:tcW w:w="2034" w:type="dxa"/>
            <w:gridSpan w:val="2"/>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External I/O port</w:t>
            </w:r>
          </w:p>
        </w:tc>
        <w:tc>
          <w:tcPr>
            <w:tcW w:w="236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 xml:space="preserve">1 x USB 3.2 Type-C </w:t>
              <w:br/>
              <w:t xml:space="preserve">2 x USB 3.1 Type-A </w:t>
              <w:br/>
              <w:t xml:space="preserve">HD Audio </w:t>
            </w:r>
          </w:p>
        </w:tc>
      </w:tr>
      <w:tr>
        <w:trPr/>
        <w:tc>
          <w:tcPr>
            <w:tcW w:w="2034" w:type="dxa"/>
            <w:gridSpan w:val="2"/>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Maximum CPU Cooler Height</w:t>
            </w:r>
          </w:p>
        </w:tc>
        <w:tc>
          <w:tcPr>
            <w:tcW w:w="236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155mm</w:t>
            </w:r>
          </w:p>
        </w:tc>
      </w:tr>
      <w:tr>
        <w:trPr/>
        <w:tc>
          <w:tcPr>
            <w:tcW w:w="2034" w:type="dxa"/>
            <w:gridSpan w:val="2"/>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VGA Card Length</w:t>
            </w:r>
          </w:p>
        </w:tc>
        <w:tc>
          <w:tcPr>
            <w:tcW w:w="236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380mm</w:t>
            </w:r>
          </w:p>
        </w:tc>
      </w:tr>
      <w:tr>
        <w:trPr/>
        <w:tc>
          <w:tcPr>
            <w:tcW w:w="2034" w:type="dxa"/>
            <w:gridSpan w:val="2"/>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Expansion Slots</w:t>
            </w:r>
          </w:p>
        </w:tc>
        <w:tc>
          <w:tcPr>
            <w:tcW w:w="236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8</w:t>
            </w:r>
          </w:p>
        </w:tc>
      </w:tr>
      <w:tr>
        <w:trPr/>
        <w:tc>
          <w:tcPr>
            <w:tcW w:w="2034" w:type="dxa"/>
            <w:gridSpan w:val="2"/>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Power Supply Type</w:t>
            </w:r>
          </w:p>
        </w:tc>
        <w:tc>
          <w:tcPr>
            <w:tcW w:w="236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 xml:space="preserve">Two PSU </w:t>
              <w:br/>
              <w:t xml:space="preserve">PSU 1: 240mm ATX PSU </w:t>
              <w:br/>
              <w:t xml:space="preserve">PSU 2: SFX/SFX-L PSU </w:t>
            </w:r>
          </w:p>
        </w:tc>
      </w:tr>
      <w:tr>
        <w:trPr/>
        <w:tc>
          <w:tcPr>
            <w:tcW w:w="994" w:type="dxa"/>
            <w:vMerge w:val="restart"/>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Drive Bay</w:t>
            </w:r>
          </w:p>
        </w:tc>
        <w:tc>
          <w:tcPr>
            <w:tcW w:w="1040"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3.5-inch HDD</w:t>
            </w:r>
          </w:p>
        </w:tc>
        <w:tc>
          <w:tcPr>
            <w:tcW w:w="236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3</w:t>
            </w:r>
          </w:p>
        </w:tc>
      </w:tr>
      <w:tr>
        <w:trPr/>
        <w:tc>
          <w:tcPr>
            <w:tcW w:w="994" w:type="dxa"/>
            <w:vMerge w:val="continue"/>
            <w:tcBorders>
              <w:top w:val="single" w:sz="6" w:space="0" w:color="808080"/>
              <w:left w:val="single" w:sz="6" w:space="0" w:color="808080"/>
              <w:bottom w:val="single" w:sz="6" w:space="0" w:color="808080"/>
              <w:right w:val="single" w:sz="6" w:space="0" w:color="80808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1040"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2.5-inch SSD</w:t>
            </w:r>
          </w:p>
        </w:tc>
        <w:tc>
          <w:tcPr>
            <w:tcW w:w="236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2</w:t>
            </w:r>
          </w:p>
        </w:tc>
      </w:tr>
      <w:tr>
        <w:trPr/>
        <w:tc>
          <w:tcPr>
            <w:tcW w:w="2034" w:type="dxa"/>
            <w:gridSpan w:val="2"/>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Maximum Radiator Support</w:t>
            </w:r>
          </w:p>
        </w:tc>
        <w:tc>
          <w:tcPr>
            <w:tcW w:w="2368"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360mm x 2 (optional)</w:t>
            </w:r>
          </w:p>
        </w:tc>
      </w:tr>
    </w:tbl>
    <w:p>
      <w:pPr>
        <w:pStyle w:val="Normal"/>
        <w:rPr>
          <w:rFonts w:ascii="Times New Roman" w:hAnsi="Times New Roman" w:cs="Times New Roman"/>
        </w:rPr>
      </w:pPr>
      <w:r>
        <w:rPr>
          <w:rFonts w:cs="Times New Roman" w:ascii="Times New Roman" w:hAnsi="Times New Roman"/>
        </w:rPr>
      </w:r>
    </w:p>
    <w:p>
      <w:pPr>
        <w:pStyle w:val="Heading3"/>
        <w:spacing w:beforeAutospacing="0" w:before="0" w:afterAutospacing="0" w:after="0"/>
        <w:rPr>
          <w:rFonts w:ascii="Times New Roman" w:hAnsi="Times New Roman" w:cs="Times New Roman"/>
        </w:rPr>
      </w:pPr>
      <w:r>
        <w:rPr>
          <w:rFonts w:cs="Times New Roman" w:ascii="Times New Roman" w:hAnsi="Times New Roman"/>
        </w:rPr>
        <w:t>Pour plus d’informations à propos de ces produits, ainsi que pour visualiser des vidéos de démonstrations, veuillez visiter les pages suivantes :</w:t>
      </w:r>
    </w:p>
    <w:p>
      <w:pPr>
        <w:pStyle w:val="Normal"/>
        <w:rPr/>
      </w:pPr>
      <w:r>
        <w:rPr>
          <w:rFonts w:cs="Times New Roman" w:ascii="Times New Roman" w:hAnsi="Times New Roman"/>
        </w:rPr>
        <w:t xml:space="preserve">Lien du produit : </w:t>
      </w:r>
      <w:hyperlink r:id="rId3" w:tgtFrame="_blank">
        <w:r>
          <w:rPr>
            <w:rStyle w:val="InternetLink"/>
            <w:rFonts w:cs="Times New Roman" w:ascii="Times New Roman" w:hAnsi="Times New Roman"/>
          </w:rPr>
          <w:t>https://www.fsplifestyle.com/promotion/T-WINGS/feature.html</w:t>
        </w:r>
      </w:hyperlink>
      <w:r>
        <w:rPr>
          <w:rFonts w:cs="Times New Roman" w:ascii="Times New Roman" w:hAnsi="Times New Roman"/>
        </w:rPr>
        <w:br/>
        <w:t xml:space="preserve">Lien de la vidéo : </w:t>
      </w:r>
      <w:hyperlink r:id="rId4" w:tgtFrame="_blank">
        <w:r>
          <w:rPr>
            <w:rStyle w:val="InternetLink"/>
            <w:rFonts w:cs="Times New Roman" w:ascii="Times New Roman" w:hAnsi="Times New Roman"/>
          </w:rPr>
          <w:t>https://www.youtube.com/watch?v=PKQ9wbmyfUA</w:t>
        </w:r>
        <w:r>
          <w:rPr>
            <w:rStyle w:val="ListLabel2"/>
            <w:rFonts w:cs="Times New Roman" w:ascii="Times New Roman" w:hAnsi="Times New Roman"/>
            <w:color w:val="0000FF"/>
            <w:u w:val="single"/>
          </w:rPr>
          <w:br/>
        </w:r>
      </w:hyperlink>
    </w:p>
    <w:p>
      <w:pPr>
        <w:pStyle w:val="Heading3"/>
        <w:spacing w:beforeAutospacing="0" w:before="0" w:afterAutospacing="0" w:after="0"/>
        <w:rPr>
          <w:rFonts w:ascii="Times New Roman" w:hAnsi="Times New Roman" w:cs="Times New Roman"/>
        </w:rPr>
      </w:pPr>
      <w:r>
        <w:rPr>
          <w:rFonts w:cs="Times New Roman" w:ascii="Times New Roman" w:hAnsi="Times New Roman"/>
        </w:rPr>
        <w:t>Le tarif public recommandé (MSRP before tax) est de :</w:t>
      </w:r>
    </w:p>
    <w:p>
      <w:pPr>
        <w:pStyle w:val="Normal"/>
        <w:spacing w:before="0" w:after="240"/>
        <w:rPr>
          <w:rFonts w:ascii="Times New Roman" w:hAnsi="Times New Roman" w:cs="Times New Roman"/>
        </w:rPr>
      </w:pPr>
      <w:r>
        <w:rPr>
          <w:rFonts w:cs="Times New Roman" w:ascii="Times New Roman" w:hAnsi="Times New Roman"/>
        </w:rPr>
        <w:t xml:space="preserve">EU449 pour le T-WINGS </w:t>
      </w:r>
    </w:p>
    <w:p>
      <w:pPr>
        <w:pStyle w:val="Heading3"/>
        <w:spacing w:beforeAutospacing="0" w:before="0" w:afterAutospacing="0" w:after="0"/>
        <w:rPr>
          <w:rFonts w:ascii="Times New Roman" w:hAnsi="Times New Roman" w:cs="Times New Roman"/>
        </w:rPr>
      </w:pPr>
      <w:r>
        <w:rPr>
          <w:rFonts w:cs="Times New Roman" w:ascii="Times New Roman" w:hAnsi="Times New Roman"/>
        </w:rPr>
        <w:t>Pourplus d’informations, veuillez visiter les pages suivantes :</w:t>
      </w:r>
    </w:p>
    <w:p>
      <w:pPr>
        <w:pStyle w:val="Normal"/>
        <w:spacing w:before="0" w:after="240"/>
        <w:rPr/>
      </w:pPr>
      <w:r>
        <w:rPr>
          <w:rFonts w:cs="Times New Roman" w:ascii="Times New Roman" w:hAnsi="Times New Roman"/>
        </w:rPr>
        <w:t xml:space="preserve">Site officiel du groupe FSP: </w:t>
      </w:r>
      <w:hyperlink r:id="rId5" w:tgtFrame="_blank">
        <w:r>
          <w:rPr>
            <w:rStyle w:val="InternetLink"/>
            <w:rFonts w:cs="Times New Roman" w:ascii="Times New Roman" w:hAnsi="Times New Roman"/>
          </w:rPr>
          <w:t>www.fsp-group.com</w:t>
        </w:r>
      </w:hyperlink>
      <w:r>
        <w:rPr>
          <w:rFonts w:cs="Times New Roman" w:ascii="Times New Roman" w:hAnsi="Times New Roman"/>
        </w:rPr>
        <w:br/>
        <w:t xml:space="preserve">Site officiel des produits de la marque FSP: </w:t>
      </w:r>
      <w:hyperlink r:id="rId6" w:tgtFrame="_blank">
        <w:r>
          <w:rPr>
            <w:rStyle w:val="InternetLink"/>
            <w:rFonts w:cs="Times New Roman" w:ascii="Times New Roman" w:hAnsi="Times New Roman"/>
          </w:rPr>
          <w:t>www.FSPLifestyle.com</w:t>
        </w:r>
      </w:hyperlink>
      <w:r>
        <w:rPr>
          <w:rFonts w:cs="Times New Roman" w:ascii="Times New Roman" w:hAnsi="Times New Roman"/>
        </w:rPr>
        <w:br/>
        <w:t xml:space="preserve">FSP Blog: </w:t>
      </w:r>
      <w:hyperlink r:id="rId7" w:tgtFrame="_blank">
        <w:r>
          <w:rPr>
            <w:rStyle w:val="InternetLink"/>
            <w:rFonts w:cs="Times New Roman" w:ascii="Times New Roman" w:hAnsi="Times New Roman"/>
          </w:rPr>
          <w:t>blog.fsp-group.com</w:t>
        </w:r>
      </w:hyperlink>
      <w:r>
        <w:rPr>
          <w:rFonts w:cs="Times New Roman" w:ascii="Times New Roman" w:hAnsi="Times New Roman"/>
        </w:rPr>
        <w:br/>
        <w:t xml:space="preserve">Facebook: </w:t>
      </w:r>
      <w:hyperlink r:id="rId8" w:tgtFrame="_blank">
        <w:r>
          <w:rPr>
            <w:rStyle w:val="InternetLink"/>
            <w:rFonts w:cs="Times New Roman" w:ascii="Times New Roman" w:hAnsi="Times New Roman"/>
          </w:rPr>
          <w:t>www.facebook.com/FSP.global</w:t>
        </w:r>
      </w:hyperlink>
      <w:r>
        <w:rPr>
          <w:rFonts w:cs="Times New Roman" w:ascii="Times New Roman" w:hAnsi="Times New Roman"/>
        </w:rPr>
        <w:br/>
        <w:t xml:space="preserve">LinkedIn: </w:t>
      </w:r>
      <w:hyperlink r:id="rId9" w:tgtFrame="_blank">
        <w:r>
          <w:rPr>
            <w:rStyle w:val="InternetLink"/>
            <w:rFonts w:cs="Times New Roman" w:ascii="Times New Roman" w:hAnsi="Times New Roman"/>
          </w:rPr>
          <w:t>www.linkedin.com/company/1842554</w:t>
        </w:r>
      </w:hyperlink>
      <w:r>
        <w:rPr>
          <w:rFonts w:cs="Times New Roman" w:ascii="Times New Roman" w:hAnsi="Times New Roman"/>
        </w:rPr>
        <w:br/>
        <w:t xml:space="preserve">Twitter: </w:t>
      </w:r>
      <w:hyperlink r:id="rId10" w:tgtFrame="_blank">
        <w:r>
          <w:rPr>
            <w:rStyle w:val="InternetLink"/>
            <w:rFonts w:cs="Times New Roman" w:ascii="Times New Roman" w:hAnsi="Times New Roman"/>
          </w:rPr>
          <w:t>https://twitter.com/FSP_FR</w:t>
        </w:r>
      </w:hyperlink>
    </w:p>
    <w:p>
      <w:pPr>
        <w:pStyle w:val="Heading3"/>
        <w:spacing w:beforeAutospacing="0" w:before="0" w:afterAutospacing="0" w:after="0"/>
        <w:rPr>
          <w:rFonts w:ascii="Times New Roman" w:hAnsi="Times New Roman" w:cs="Times New Roman"/>
        </w:rPr>
      </w:pPr>
      <w:r>
        <w:rPr>
          <w:rFonts w:cs="Times New Roman" w:ascii="Times New Roman" w:hAnsi="Times New Roman"/>
        </w:rPr>
        <w:t>A propos de FSP</w:t>
      </w:r>
    </w:p>
    <w:p>
      <w:pPr>
        <w:pStyle w:val="Normal"/>
        <w:rPr/>
      </w:pPr>
      <w:r>
        <w:rPr>
          <w:rFonts w:cs="Times New Roman" w:ascii="Times New Roman" w:hAnsi="Times New Roman"/>
        </w:rPr>
        <w:t xml:space="preserve">Fondé en 1993 et parmi les leaders mondiaux des fournisseurs d’alimentations électriques, FSP Group (3015: Taiwan) répond aux demandes variées des utilisateurs dans les alimentations avec son équipe R&amp;D forte de 400 personnes, sa capacité de production robuste et ses lignes de production complètes. Avec plus de 500 modèles certifiés par les normes 80 PLUS, FSP est numéro un au monde en certifications 80 PLUS. FSP utilise des technologies écologiques en offrant la meilleure protection de l’environnement et des produits de qualité. </w:t>
      </w:r>
      <w:hyperlink r:id="rId11" w:tgtFrame="_blank">
        <w:r>
          <w:rPr>
            <w:rStyle w:val="InternetLink"/>
            <w:rFonts w:cs="Times New Roman" w:ascii="Times New Roman" w:hAnsi="Times New Roman"/>
          </w:rPr>
          <w:t>www.fsp-group.com</w:t>
        </w:r>
      </w:hyperlink>
      <w:r>
        <w:rPr>
          <w:rFonts w:cs="Times New Roman" w:ascii="Times New Roman" w:hAnsi="Times New Roman"/>
        </w:rPr>
        <w:t xml:space="preserve"> </w:t>
      </w:r>
    </w:p>
    <w:sectPr>
      <w:type w:val="nextPage"/>
      <w:pgSz w:w="11906" w:h="16838"/>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新細明體">
    <w:charset w:val="88"/>
    <w:family w:val="roman"/>
    <w:pitch w:val="variable"/>
  </w:font>
  <w:font w:name="Cambria">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480"/>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eastAsiaTheme="minorEastAsia"/>
        <w:lang w:val="en-US" w:eastAsia="zh-TW"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新細明體" w:hAnsi="新細明體" w:eastAsia="新細明體" w:cs="新細明體" w:eastAsiaTheme="minorEastAsia"/>
      <w:color w:val="auto"/>
      <w:kern w:val="0"/>
      <w:sz w:val="24"/>
      <w:szCs w:val="24"/>
      <w:lang w:val="en-US" w:eastAsia="zh-TW" w:bidi="ar-SA"/>
    </w:rPr>
  </w:style>
  <w:style w:type="paragraph" w:styleId="Heading1">
    <w:name w:val="Heading 1"/>
    <w:basedOn w:val="Normal"/>
    <w:link w:val="10"/>
    <w:uiPriority w:val="9"/>
    <w:qFormat/>
    <w:pPr>
      <w:spacing w:beforeAutospacing="1" w:afterAutospacing="1"/>
      <w:outlineLvl w:val="0"/>
    </w:pPr>
    <w:rPr>
      <w:b/>
      <w:bCs/>
      <w:kern w:val="2"/>
      <w:sz w:val="48"/>
      <w:szCs w:val="48"/>
    </w:rPr>
  </w:style>
  <w:style w:type="paragraph" w:styleId="Heading2">
    <w:name w:val="Heading 2"/>
    <w:basedOn w:val="Normal"/>
    <w:link w:val="20"/>
    <w:uiPriority w:val="9"/>
    <w:qFormat/>
    <w:pPr>
      <w:spacing w:beforeAutospacing="1" w:afterAutospacing="1"/>
      <w:outlineLvl w:val="1"/>
    </w:pPr>
    <w:rPr>
      <w:b/>
      <w:bCs/>
      <w:sz w:val="36"/>
      <w:szCs w:val="36"/>
    </w:rPr>
  </w:style>
  <w:style w:type="paragraph" w:styleId="Heading3">
    <w:name w:val="Heading 3"/>
    <w:basedOn w:val="Normal"/>
    <w:link w:val="30"/>
    <w:uiPriority w:val="9"/>
    <w:qFormat/>
    <w:pPr>
      <w:spacing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1" w:customStyle="1">
    <w:name w:val="標題 1 字元"/>
    <w:basedOn w:val="DefaultParagraphFont"/>
    <w:link w:val="1"/>
    <w:uiPriority w:val="9"/>
    <w:qFormat/>
    <w:rPr>
      <w:rFonts w:ascii="Cambria" w:hAnsi="Cambria" w:eastAsia="新細明體" w:cs="" w:asciiTheme="majorHAnsi" w:cstheme="majorBidi" w:eastAsiaTheme="majorEastAsia" w:hAnsiTheme="majorHAnsi"/>
      <w:b/>
      <w:bCs/>
      <w:kern w:val="2"/>
      <w:sz w:val="52"/>
      <w:szCs w:val="52"/>
    </w:rPr>
  </w:style>
  <w:style w:type="character" w:styleId="2" w:customStyle="1">
    <w:name w:val="標題 2 字元"/>
    <w:basedOn w:val="DefaultParagraphFont"/>
    <w:link w:val="2"/>
    <w:uiPriority w:val="9"/>
    <w:semiHidden/>
    <w:qFormat/>
    <w:rPr>
      <w:rFonts w:ascii="Cambria" w:hAnsi="Cambria" w:eastAsia="新細明體" w:cs="" w:asciiTheme="majorHAnsi" w:cstheme="majorBidi" w:eastAsiaTheme="majorEastAsia" w:hAnsiTheme="majorHAnsi"/>
      <w:b/>
      <w:bCs/>
      <w:sz w:val="48"/>
      <w:szCs w:val="48"/>
    </w:rPr>
  </w:style>
  <w:style w:type="character" w:styleId="3" w:customStyle="1">
    <w:name w:val="標題 3 字元"/>
    <w:basedOn w:val="DefaultParagraphFont"/>
    <w:link w:val="3"/>
    <w:uiPriority w:val="9"/>
    <w:semiHidden/>
    <w:qFormat/>
    <w:rPr>
      <w:rFonts w:ascii="Cambria" w:hAnsi="Cambria" w:eastAsia="新細明體" w:cs="" w:asciiTheme="majorHAnsi" w:cstheme="majorBidi" w:eastAsiaTheme="majorEastAsia" w:hAnsiTheme="majorHAnsi"/>
      <w:b/>
      <w:bCs/>
      <w:sz w:val="36"/>
      <w:szCs w:val="36"/>
    </w:rPr>
  </w:style>
  <w:style w:type="character" w:styleId="InternetLink">
    <w:name w:val="Internet 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qFormat/>
    <w:rPr>
      <w:color w:val="800080"/>
      <w:u w:val="single"/>
    </w:rPr>
  </w:style>
  <w:style w:type="character" w:styleId="Style11" w:customStyle="1">
    <w:name w:val="頁首 字元"/>
    <w:basedOn w:val="DefaultParagraphFont"/>
    <w:link w:val="a5"/>
    <w:uiPriority w:val="99"/>
    <w:semiHidden/>
    <w:qFormat/>
    <w:rsid w:val="00a92856"/>
    <w:rPr>
      <w:rFonts w:ascii="新細明體" w:hAnsi="新細明體" w:eastAsia="新細明體" w:cs="新細明體"/>
    </w:rPr>
  </w:style>
  <w:style w:type="character" w:styleId="Style12" w:customStyle="1">
    <w:name w:val="頁尾 字元"/>
    <w:basedOn w:val="DefaultParagraphFont"/>
    <w:link w:val="a7"/>
    <w:uiPriority w:val="99"/>
    <w:semiHidden/>
    <w:qFormat/>
    <w:rsid w:val="00a92856"/>
    <w:rPr>
      <w:rFonts w:ascii="新細明體" w:hAnsi="新細明體" w:eastAsia="新細明體" w:cs="新細明體"/>
    </w:rPr>
  </w:style>
  <w:style w:type="character" w:styleId="ListLabel1">
    <w:name w:val="ListLabel 1"/>
    <w:qFormat/>
    <w:rPr>
      <w:rFonts w:ascii="Times New Roman" w:hAnsi="Times New Roman" w:cs="Times New Roman"/>
    </w:rPr>
  </w:style>
  <w:style w:type="character" w:styleId="ListLabel2">
    <w:name w:val="ListLabel 2"/>
    <w:qFormat/>
    <w:rPr>
      <w:rFonts w:ascii="Times New Roman" w:hAnsi="Times New Roman" w:cs="Times New Roman"/>
      <w:color w:val="0000FF"/>
      <w:u w:val="single"/>
    </w:rPr>
  </w:style>
  <w:style w:type="paragraph" w:styleId="Heading">
    <w:name w:val="Heading"/>
    <w:basedOn w:val="Normal"/>
    <w:next w:val="TextBody"/>
    <w:qFormat/>
    <w:pPr>
      <w:keepNext w:val="true"/>
      <w:spacing w:before="240" w:after="120"/>
    </w:pPr>
    <w:rPr>
      <w:rFonts w:ascii="Liberation Sans" w:hAnsi="Liberation Sans" w:eastAsia="蘋方-繁"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rmalWeb">
    <w:name w:val="Normal (Web)"/>
    <w:basedOn w:val="Normal"/>
    <w:uiPriority w:val="99"/>
    <w:unhideWhenUsed/>
    <w:qFormat/>
    <w:pPr>
      <w:spacing w:beforeAutospacing="1" w:afterAutospacing="1"/>
    </w:pPr>
    <w:rPr/>
  </w:style>
  <w:style w:type="paragraph" w:styleId="Header">
    <w:name w:val="Header"/>
    <w:basedOn w:val="Normal"/>
    <w:link w:val="a6"/>
    <w:uiPriority w:val="99"/>
    <w:semiHidden/>
    <w:unhideWhenUsed/>
    <w:rsid w:val="00a92856"/>
    <w:pPr>
      <w:tabs>
        <w:tab w:val="clear" w:pos="480"/>
        <w:tab w:val="center" w:pos="4153" w:leader="none"/>
        <w:tab w:val="right" w:pos="8306" w:leader="none"/>
      </w:tabs>
      <w:snapToGrid w:val="false"/>
    </w:pPr>
    <w:rPr>
      <w:sz w:val="20"/>
      <w:szCs w:val="20"/>
    </w:rPr>
  </w:style>
  <w:style w:type="paragraph" w:styleId="Footer">
    <w:name w:val="Footer"/>
    <w:basedOn w:val="Normal"/>
    <w:link w:val="a8"/>
    <w:uiPriority w:val="99"/>
    <w:semiHidden/>
    <w:unhideWhenUsed/>
    <w:rsid w:val="00a92856"/>
    <w:pPr>
      <w:tabs>
        <w:tab w:val="clear" w:pos="480"/>
        <w:tab w:val="center" w:pos="4153" w:leader="none"/>
        <w:tab w:val="right" w:pos="8306" w:leader="none"/>
      </w:tabs>
      <w:snapToGrid w:val="false"/>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splifestyle.com/promotion/T-WINGS/T-WINGS_PrizeHunt.html" TargetMode="External"/><Relationship Id="rId3" Type="http://schemas.openxmlformats.org/officeDocument/2006/relationships/hyperlink" Target="https://www.fsplifestyle.com/promotion/T-WINGS/feature.html" TargetMode="External"/><Relationship Id="rId4" Type="http://schemas.openxmlformats.org/officeDocument/2006/relationships/hyperlink" Target="https://www.youtube.com/watch?v=PKQ9wbmyfUA" TargetMode="External"/><Relationship Id="rId5" Type="http://schemas.openxmlformats.org/officeDocument/2006/relationships/hyperlink" Target="http://www.fsp-group.com/" TargetMode="External"/><Relationship Id="rId6" Type="http://schemas.openxmlformats.org/officeDocument/2006/relationships/hyperlink" Target="http://www.fsplifestyle.com/" TargetMode="External"/><Relationship Id="rId7" Type="http://schemas.openxmlformats.org/officeDocument/2006/relationships/hyperlink" Target="http://blog.fsp-group.com/" TargetMode="External"/><Relationship Id="rId8" Type="http://schemas.openxmlformats.org/officeDocument/2006/relationships/hyperlink" Target="http://www.facebook.com/FSP.global" TargetMode="External"/><Relationship Id="rId9" Type="http://schemas.openxmlformats.org/officeDocument/2006/relationships/hyperlink" Target="http://www.linkedin.com/company/1842554" TargetMode="External"/><Relationship Id="rId10" Type="http://schemas.openxmlformats.org/officeDocument/2006/relationships/hyperlink" Target="https://twitter.com/FSP_FR" TargetMode="External"/><Relationship Id="rId11" Type="http://schemas.openxmlformats.org/officeDocument/2006/relationships/hyperlink" Target="http://www.fsp-group.com/" TargetMode="Externa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LibreOffice/6.2.4.2$Windows_X86_64 LibreOffice_project/2412653d852ce75f65fbfa83fb7e7b669a126d64</Application>
  <Pages>3</Pages>
  <Words>830</Words>
  <Characters>4696</Characters>
  <CharactersWithSpaces>5488</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2020-02-28T08:54:00Z</dcterms:created>
  <dc:creator>Sandy</dc:creator>
  <dc:description/>
  <dc:language>en-US</dc:language>
  <cp:lastModifiedBy/>
  <dcterms:modified xsi:type="dcterms:W3CDTF">2020-03-03T11:35:10Z</dcterms:modified>
  <cp:revision>3</cp:revision>
  <dc:subject/>
  <dc:title>FSP annonce le nouveau boitier haut de gamme 2-en1 T-WINGS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