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8E" w:rsidRPr="007A74A0" w:rsidRDefault="00E23C35">
      <w:pPr>
        <w:rPr>
          <w:rFonts w:asciiTheme="minorHAnsi" w:hAnsiTheme="minorHAnsi" w:cstheme="minorHAnsi"/>
        </w:rPr>
      </w:pPr>
      <w:r w:rsidRPr="007A74A0">
        <w:rPr>
          <w:rFonts w:asciiTheme="minorHAnsi" w:hAnsiTheme="minorHAnsi" w:cstheme="minorHAnsi"/>
        </w:rPr>
        <w:t>FOR IMMEDIATE RELEASE</w:t>
      </w:r>
    </w:p>
    <w:p w:rsidR="00D1698E" w:rsidRPr="007A74A0" w:rsidRDefault="00E23C35">
      <w:pPr>
        <w:pStyle w:val="1"/>
        <w:spacing w:before="0" w:beforeAutospacing="0" w:after="0" w:afterAutospacing="0"/>
        <w:jc w:val="center"/>
        <w:rPr>
          <w:rFonts w:asciiTheme="minorHAnsi" w:hAnsiTheme="minorHAnsi" w:cstheme="minorHAnsi"/>
        </w:rPr>
      </w:pPr>
      <w:r w:rsidRPr="007A74A0">
        <w:rPr>
          <w:rFonts w:asciiTheme="minorHAnsi" w:hAnsiTheme="minorHAnsi" w:cstheme="minorHAnsi"/>
        </w:rPr>
        <w:t>FSP Announces new Hydro PTM PRO 80 Plus® Platinum PSU Series</w:t>
      </w:r>
    </w:p>
    <w:p w:rsidR="00D1698E" w:rsidRPr="007A74A0" w:rsidRDefault="00E23C35">
      <w:pPr>
        <w:pStyle w:val="2"/>
        <w:jc w:val="center"/>
        <w:rPr>
          <w:rFonts w:asciiTheme="minorHAnsi" w:hAnsiTheme="minorHAnsi" w:cstheme="minorHAnsi"/>
          <w:i/>
          <w:iCs/>
        </w:rPr>
      </w:pPr>
      <w:r w:rsidRPr="007A74A0">
        <w:rPr>
          <w:rFonts w:asciiTheme="minorHAnsi" w:hAnsiTheme="minorHAnsi" w:cstheme="minorHAnsi"/>
          <w:i/>
          <w:iCs/>
        </w:rPr>
        <w:t>‘Off-Wet’ Conformal Coating, Chassis-grade Cooling, Server-grade Design &amp; 10 year Warranty</w:t>
      </w:r>
    </w:p>
    <w:p w:rsidR="00D1698E" w:rsidRPr="007A74A0" w:rsidRDefault="00E23C35">
      <w:pPr>
        <w:spacing w:after="240"/>
        <w:rPr>
          <w:rFonts w:asciiTheme="minorHAnsi" w:hAnsiTheme="minorHAnsi" w:cstheme="minorHAnsi"/>
        </w:rPr>
      </w:pPr>
      <w:r w:rsidRPr="007A74A0">
        <w:rPr>
          <w:rFonts w:asciiTheme="minorHAnsi" w:hAnsiTheme="minorHAnsi" w:cstheme="minorHAnsi"/>
          <w:b/>
          <w:bCs/>
          <w:i/>
          <w:iCs/>
        </w:rPr>
        <w:t xml:space="preserve">September 29th 2020, </w:t>
      </w:r>
      <w:proofErr w:type="spellStart"/>
      <w:r w:rsidRPr="007A74A0">
        <w:rPr>
          <w:rFonts w:asciiTheme="minorHAnsi" w:hAnsiTheme="minorHAnsi" w:cstheme="minorHAnsi"/>
          <w:b/>
          <w:bCs/>
          <w:i/>
          <w:iCs/>
        </w:rPr>
        <w:t>Taoyuan</w:t>
      </w:r>
      <w:proofErr w:type="spellEnd"/>
      <w:r w:rsidRPr="007A74A0">
        <w:rPr>
          <w:rFonts w:asciiTheme="minorHAnsi" w:hAnsiTheme="minorHAnsi" w:cstheme="minorHAnsi"/>
          <w:b/>
          <w:bCs/>
          <w:i/>
          <w:iCs/>
        </w:rPr>
        <w:t xml:space="preserve">, Taiwan - </w:t>
      </w:r>
      <w:r w:rsidRPr="007A74A0">
        <w:rPr>
          <w:rFonts w:asciiTheme="minorHAnsi" w:hAnsiTheme="minorHAnsi" w:cstheme="minorHAnsi"/>
        </w:rPr>
        <w:t xml:space="preserve">FSP, a globally leading power supply manufacturer, has announced the FSP Hydro PTM PRO Series. The Hydro PTM PRO Series is available in wattages from 650W to 1200W, serving mid-range to enthusiast and workstation PC systems – including the latest </w:t>
      </w:r>
      <w:proofErr w:type="spellStart"/>
      <w:r w:rsidRPr="007A74A0">
        <w:rPr>
          <w:rFonts w:asciiTheme="minorHAnsi" w:hAnsiTheme="minorHAnsi" w:cstheme="minorHAnsi"/>
        </w:rPr>
        <w:t>Nvidia</w:t>
      </w:r>
      <w:proofErr w:type="spellEnd"/>
      <w:r w:rsidRPr="007A74A0">
        <w:rPr>
          <w:rFonts w:asciiTheme="minorHAnsi" w:hAnsiTheme="minorHAnsi" w:cstheme="minorHAnsi"/>
        </w:rPr>
        <w:t xml:space="preserve"> RTX 3000 Series graphics cards – allowing them to unleash the full potential of their hardware, while remaining silent in operation.</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Unique ‘Off-Wet’ Conformal Coating</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Building on its industrial experience, the FSP Hyper PTM PRO series is built to last, even in harsh </w:t>
      </w:r>
      <w:proofErr w:type="gramStart"/>
      <w:r w:rsidRPr="007A74A0">
        <w:rPr>
          <w:rFonts w:asciiTheme="minorHAnsi" w:hAnsiTheme="minorHAnsi" w:cstheme="minorHAnsi"/>
        </w:rPr>
        <w:t>environments,</w:t>
      </w:r>
      <w:proofErr w:type="gramEnd"/>
      <w:r w:rsidRPr="007A74A0">
        <w:rPr>
          <w:rFonts w:asciiTheme="minorHAnsi" w:hAnsiTheme="minorHAnsi" w:cstheme="minorHAnsi"/>
        </w:rPr>
        <w:t xml:space="preserve"> ensuring users have a reliable, long-life operation that continues through many PC upgrades. Outside it features an ‘Off-Wet’ conformal coating, while internally its PCBs use a 3-layer coating. Together they protect it from hazards such as dust, stains, and even relative humidity extremes of up to 95%.</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High Performance Server-grade Design</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Internally, the Hydro PTM PRO Series’ server-grade design features 100% Japan-made, 105ºC long-life electrolytic capacitors, and uses copper bars between its </w:t>
      </w:r>
      <w:proofErr w:type="spellStart"/>
      <w:r w:rsidRPr="007A74A0">
        <w:rPr>
          <w:rFonts w:asciiTheme="minorHAnsi" w:hAnsiTheme="minorHAnsi" w:cstheme="minorHAnsi"/>
        </w:rPr>
        <w:t>mainboard</w:t>
      </w:r>
      <w:proofErr w:type="spellEnd"/>
      <w:r w:rsidRPr="007A74A0">
        <w:rPr>
          <w:rFonts w:asciiTheme="minorHAnsi" w:hAnsiTheme="minorHAnsi" w:cstheme="minorHAnsi"/>
        </w:rPr>
        <w:t xml:space="preserve"> and daughterboard to increase power conversion efficiency. It adheres to an extremely tight voltage regulation that produces an output voltage at +/- 1% accuracy at any load change, ensuring voltage stability in any situation.</w:t>
      </w:r>
      <w:r w:rsidRPr="007A74A0">
        <w:rPr>
          <w:rFonts w:asciiTheme="minorHAnsi" w:hAnsiTheme="minorHAnsi" w:cstheme="minorHAnsi"/>
        </w:rPr>
        <w:br/>
      </w:r>
      <w:r w:rsidRPr="007A74A0">
        <w:rPr>
          <w:rFonts w:asciiTheme="minorHAnsi" w:hAnsiTheme="minorHAnsi" w:cstheme="minorHAnsi"/>
        </w:rPr>
        <w:br/>
        <w:t xml:space="preserve">The Hydro PTM PRO design makes the full rated wattage entirely accessible through the 12V single rail design – ideal for new </w:t>
      </w:r>
      <w:proofErr w:type="spellStart"/>
      <w:r w:rsidRPr="007A74A0">
        <w:rPr>
          <w:rFonts w:asciiTheme="minorHAnsi" w:hAnsiTheme="minorHAnsi" w:cstheme="minorHAnsi"/>
        </w:rPr>
        <w:t>Nvidia</w:t>
      </w:r>
      <w:proofErr w:type="spellEnd"/>
      <w:r w:rsidRPr="007A74A0">
        <w:rPr>
          <w:rFonts w:asciiTheme="minorHAnsi" w:hAnsiTheme="minorHAnsi" w:cstheme="minorHAnsi"/>
        </w:rPr>
        <w:t xml:space="preserve"> RTX 3000 Series graphics cards that require up to 350W of peak power. Meanwhile the independent, high-power 5Vsb circuit can produce up to 3A of power to support multiple devices or fast </w:t>
      </w:r>
      <w:proofErr w:type="spellStart"/>
      <w:r w:rsidRPr="007A74A0">
        <w:rPr>
          <w:rFonts w:asciiTheme="minorHAnsi" w:hAnsiTheme="minorHAnsi" w:cstheme="minorHAnsi"/>
        </w:rPr>
        <w:t>smartphone</w:t>
      </w:r>
      <w:proofErr w:type="spellEnd"/>
      <w:r w:rsidRPr="007A74A0">
        <w:rPr>
          <w:rFonts w:asciiTheme="minorHAnsi" w:hAnsiTheme="minorHAnsi" w:cstheme="minorHAnsi"/>
        </w:rPr>
        <w:t xml:space="preserve"> charging, even when the PC is turned off. </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Chassis-grade Cooling &amp; ECO Fan Switch</w:t>
      </w:r>
    </w:p>
    <w:p w:rsidR="00D1698E" w:rsidRPr="007A74A0" w:rsidRDefault="00E23C35">
      <w:pPr>
        <w:spacing w:after="240"/>
        <w:rPr>
          <w:rFonts w:asciiTheme="minorHAnsi" w:hAnsiTheme="minorHAnsi" w:cstheme="minorHAnsi"/>
        </w:rPr>
      </w:pPr>
      <w:r w:rsidRPr="007A74A0">
        <w:rPr>
          <w:rFonts w:asciiTheme="minorHAnsi" w:hAnsiTheme="minorHAnsi" w:cstheme="minorHAnsi"/>
        </w:rPr>
        <w:t>A unique heat dissipation design conducts heat from the 12V switching circuit through the entire chassis, allowing it to cool more effectively among the PC system’s airflow. Its large fan uses a premium fluid dynamic bearing for low noise and long-life span, while at the back of the chassis a switch enables a semi-</w:t>
      </w:r>
      <w:proofErr w:type="spellStart"/>
      <w:r w:rsidRPr="007A74A0">
        <w:rPr>
          <w:rFonts w:asciiTheme="minorHAnsi" w:hAnsiTheme="minorHAnsi" w:cstheme="minorHAnsi"/>
        </w:rPr>
        <w:t>fanless</w:t>
      </w:r>
      <w:proofErr w:type="spellEnd"/>
      <w:r w:rsidRPr="007A74A0">
        <w:rPr>
          <w:rFonts w:asciiTheme="minorHAnsi" w:hAnsiTheme="minorHAnsi" w:cstheme="minorHAnsi"/>
        </w:rPr>
        <w:t xml:space="preserve"> mode that only turns on the fan when the internal load exceeds 30%.</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80 Plus® Platinum rating</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The Hydro PTM PRO has been rated 80 Plus® Platinum efficiency, providing maximum power-efficiency up to 92%. The design uses a single 12V rail with a DC-DC </w:t>
      </w:r>
      <w:r w:rsidRPr="007A74A0">
        <w:rPr>
          <w:rFonts w:asciiTheme="minorHAnsi" w:hAnsiTheme="minorHAnsi" w:cstheme="minorHAnsi"/>
        </w:rPr>
        <w:lastRenderedPageBreak/>
        <w:t>module and includes over-current, over-voltage, and over-temperature protection for absolute system safety and operational stability.</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Fully Modular Design with Ribbon Cables</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The fully modular design simplifies installation and allows the PC build to use only the cables required for a cleaner and tidier result. </w:t>
      </w:r>
      <w:proofErr w:type="gramStart"/>
      <w:r w:rsidRPr="007A74A0">
        <w:rPr>
          <w:rFonts w:asciiTheme="minorHAnsi" w:hAnsiTheme="minorHAnsi" w:cstheme="minorHAnsi"/>
        </w:rPr>
        <w:t>Flat-ribbon cables makes</w:t>
      </w:r>
      <w:proofErr w:type="gramEnd"/>
      <w:r w:rsidRPr="007A74A0">
        <w:rPr>
          <w:rFonts w:asciiTheme="minorHAnsi" w:hAnsiTheme="minorHAnsi" w:cstheme="minorHAnsi"/>
        </w:rPr>
        <w:t xml:space="preserve"> cable routing simpler, neater and the minimal profile helps in-case airflow be more effective. On the 850W, 1000W and 1200W models, three CPU (8+4-pin EPS) power connectors are available to meet the requirements of the highest end, HEDT and workstation-grade motherboards. Inter-changeable side stickers allow DIY enthusiasts and gamers to match the design and color to their PC build.</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Compliance with the Latest Standards</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The Hydro PTM PRO conforms to the latest ATX12V v2.4 &amp; EPS12V v2.92 standards, supporting the newest generation Intel PC platform. </w:t>
      </w:r>
      <w:r w:rsidRPr="007A74A0">
        <w:rPr>
          <w:rFonts w:asciiTheme="minorHAnsi" w:hAnsiTheme="minorHAnsi" w:cstheme="minorHAnsi"/>
        </w:rPr>
        <w:br/>
      </w:r>
      <w:r w:rsidRPr="007A74A0">
        <w:rPr>
          <w:rFonts w:asciiTheme="minorHAnsi" w:hAnsiTheme="minorHAnsi" w:cstheme="minorHAnsi"/>
        </w:rPr>
        <w:br/>
        <w:t>IEC 62368 compliance assures additional safety standards. FSP Group has upgraded the majority of its power supplies, including the Hydro PTM PRO, to the new standard in preparation for regulatory changes.</w:t>
      </w:r>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Availability</w:t>
      </w:r>
    </w:p>
    <w:p w:rsidR="00D1698E" w:rsidRPr="007A74A0" w:rsidRDefault="00E23C35">
      <w:pPr>
        <w:rPr>
          <w:rFonts w:asciiTheme="minorHAnsi" w:hAnsiTheme="minorHAnsi" w:cstheme="minorHAnsi"/>
        </w:rPr>
      </w:pPr>
      <w:r w:rsidRPr="007A74A0">
        <w:rPr>
          <w:rFonts w:asciiTheme="minorHAnsi" w:hAnsiTheme="minorHAnsi" w:cstheme="minorHAnsi"/>
        </w:rPr>
        <w:t>The FSP Hydro PTM PRO is now available globally with MSRP:</w:t>
      </w:r>
      <w:r w:rsidRPr="007A74A0">
        <w:rPr>
          <w:rFonts w:asciiTheme="minorHAnsi" w:hAnsiTheme="minorHAnsi" w:cstheme="minorHAnsi"/>
        </w:rPr>
        <w:br/>
      </w:r>
      <w:hyperlink r:id="rId6" w:tgtFrame="_blank" w:history="1">
        <w:r w:rsidRPr="007A74A0">
          <w:rPr>
            <w:rStyle w:val="a3"/>
            <w:rFonts w:asciiTheme="minorHAnsi" w:hAnsiTheme="minorHAnsi" w:cstheme="minorHAnsi"/>
          </w:rPr>
          <w:t>650W</w:t>
        </w:r>
      </w:hyperlink>
      <w:r w:rsidRPr="007A74A0">
        <w:rPr>
          <w:rFonts w:asciiTheme="minorHAnsi" w:hAnsiTheme="minorHAnsi" w:cstheme="minorHAnsi"/>
        </w:rPr>
        <w:t xml:space="preserve"> : US$164.99</w:t>
      </w:r>
      <w:r w:rsidRPr="007A74A0">
        <w:rPr>
          <w:rFonts w:asciiTheme="minorHAnsi" w:hAnsiTheme="minorHAnsi" w:cstheme="minorHAnsi"/>
        </w:rPr>
        <w:br/>
      </w:r>
      <w:hyperlink r:id="rId7" w:tgtFrame="_blank" w:history="1">
        <w:r w:rsidRPr="007A74A0">
          <w:rPr>
            <w:rStyle w:val="a3"/>
            <w:rFonts w:asciiTheme="minorHAnsi" w:hAnsiTheme="minorHAnsi" w:cstheme="minorHAnsi"/>
          </w:rPr>
          <w:t>750W</w:t>
        </w:r>
      </w:hyperlink>
      <w:r w:rsidRPr="007A74A0">
        <w:rPr>
          <w:rFonts w:asciiTheme="minorHAnsi" w:hAnsiTheme="minorHAnsi" w:cstheme="minorHAnsi"/>
        </w:rPr>
        <w:t xml:space="preserve"> : US$189.99</w:t>
      </w:r>
      <w:r w:rsidRPr="007A74A0">
        <w:rPr>
          <w:rFonts w:asciiTheme="minorHAnsi" w:hAnsiTheme="minorHAnsi" w:cstheme="minorHAnsi"/>
        </w:rPr>
        <w:br/>
      </w:r>
      <w:hyperlink r:id="rId8" w:tgtFrame="_blank" w:history="1">
        <w:r w:rsidRPr="007A74A0">
          <w:rPr>
            <w:rStyle w:val="a3"/>
            <w:rFonts w:asciiTheme="minorHAnsi" w:hAnsiTheme="minorHAnsi" w:cstheme="minorHAnsi"/>
          </w:rPr>
          <w:t>850W</w:t>
        </w:r>
      </w:hyperlink>
      <w:r w:rsidRPr="007A74A0">
        <w:rPr>
          <w:rFonts w:asciiTheme="minorHAnsi" w:hAnsiTheme="minorHAnsi" w:cstheme="minorHAnsi"/>
        </w:rPr>
        <w:t xml:space="preserve"> : US$214.99</w:t>
      </w:r>
      <w:r w:rsidRPr="007A74A0">
        <w:rPr>
          <w:rFonts w:asciiTheme="minorHAnsi" w:hAnsiTheme="minorHAnsi" w:cstheme="minorHAnsi"/>
        </w:rPr>
        <w:br/>
      </w:r>
      <w:hyperlink r:id="rId9" w:tgtFrame="_blank" w:history="1">
        <w:r w:rsidRPr="007A74A0">
          <w:rPr>
            <w:rStyle w:val="a3"/>
            <w:rFonts w:asciiTheme="minorHAnsi" w:hAnsiTheme="minorHAnsi" w:cstheme="minorHAnsi"/>
          </w:rPr>
          <w:t>1000W</w:t>
        </w:r>
      </w:hyperlink>
      <w:r w:rsidRPr="007A74A0">
        <w:rPr>
          <w:rFonts w:asciiTheme="minorHAnsi" w:hAnsiTheme="minorHAnsi" w:cstheme="minorHAnsi"/>
        </w:rPr>
        <w:t xml:space="preserve"> : US$249.99</w:t>
      </w:r>
      <w:r w:rsidRPr="007A74A0">
        <w:rPr>
          <w:rFonts w:asciiTheme="minorHAnsi" w:hAnsiTheme="minorHAnsi" w:cstheme="minorHAnsi"/>
        </w:rPr>
        <w:br/>
      </w:r>
      <w:hyperlink r:id="rId10" w:tgtFrame="_blank" w:history="1">
        <w:r w:rsidRPr="007A74A0">
          <w:rPr>
            <w:rStyle w:val="a3"/>
            <w:rFonts w:asciiTheme="minorHAnsi" w:hAnsiTheme="minorHAnsi" w:cstheme="minorHAnsi"/>
          </w:rPr>
          <w:t>1200W</w:t>
        </w:r>
      </w:hyperlink>
      <w:r w:rsidRPr="007A74A0">
        <w:rPr>
          <w:rFonts w:asciiTheme="minorHAnsi" w:hAnsiTheme="minorHAnsi" w:cstheme="minorHAnsi"/>
        </w:rPr>
        <w:t xml:space="preserve"> : US$269.99 </w:t>
      </w:r>
      <w:r w:rsidRPr="007A74A0">
        <w:rPr>
          <w:rFonts w:asciiTheme="minorHAnsi" w:hAnsiTheme="minorHAnsi" w:cstheme="minorHAnsi"/>
        </w:rPr>
        <w:br/>
      </w:r>
      <w:r w:rsidRPr="007A74A0">
        <w:rPr>
          <w:rFonts w:asciiTheme="minorHAnsi" w:hAnsiTheme="minorHAnsi" w:cstheme="minorHAnsi"/>
        </w:rPr>
        <w:br/>
        <w:t xml:space="preserve">Video: </w:t>
      </w:r>
      <w:hyperlink r:id="rId11" w:tgtFrame="_blank" w:history="1">
        <w:r w:rsidRPr="007A74A0">
          <w:rPr>
            <w:rStyle w:val="a3"/>
            <w:rFonts w:asciiTheme="minorHAnsi" w:hAnsiTheme="minorHAnsi" w:cstheme="minorHAnsi"/>
          </w:rPr>
          <w:t>https://youtu.be/8ArqzmLYBxE</w:t>
        </w:r>
        <w:r w:rsidRPr="007A74A0">
          <w:rPr>
            <w:rFonts w:asciiTheme="minorHAnsi" w:hAnsiTheme="minorHAnsi" w:cstheme="minorHAnsi"/>
            <w:color w:val="0000FF"/>
            <w:u w:val="single"/>
          </w:rPr>
          <w:br/>
        </w:r>
      </w:hyperlink>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For more product information, please visit:</w:t>
      </w:r>
    </w:p>
    <w:p w:rsidR="00D1698E" w:rsidRPr="007A74A0" w:rsidRDefault="00E23C35">
      <w:pPr>
        <w:spacing w:after="240"/>
        <w:rPr>
          <w:rFonts w:asciiTheme="minorHAnsi" w:hAnsiTheme="minorHAnsi" w:cstheme="minorHAnsi"/>
        </w:rPr>
      </w:pPr>
      <w:r w:rsidRPr="007A74A0">
        <w:rPr>
          <w:rFonts w:asciiTheme="minorHAnsi" w:hAnsiTheme="minorHAnsi" w:cstheme="minorHAnsi"/>
        </w:rPr>
        <w:t xml:space="preserve">FSP Group’s official website at: </w:t>
      </w:r>
      <w:hyperlink r:id="rId12" w:tgtFrame="_blank" w:history="1">
        <w:r w:rsidRPr="007A74A0">
          <w:rPr>
            <w:rStyle w:val="a3"/>
            <w:rFonts w:asciiTheme="minorHAnsi" w:hAnsiTheme="minorHAnsi" w:cstheme="minorHAnsi"/>
          </w:rPr>
          <w:t>www.fsp-group.com</w:t>
        </w:r>
      </w:hyperlink>
      <w:r w:rsidRPr="007A74A0">
        <w:rPr>
          <w:rFonts w:asciiTheme="minorHAnsi" w:hAnsiTheme="minorHAnsi" w:cstheme="minorHAnsi"/>
        </w:rPr>
        <w:br/>
        <w:t xml:space="preserve">FSP Group Brand Product website at: </w:t>
      </w:r>
      <w:hyperlink r:id="rId13" w:tgtFrame="_blank" w:history="1">
        <w:r w:rsidRPr="007A74A0">
          <w:rPr>
            <w:rStyle w:val="a3"/>
            <w:rFonts w:asciiTheme="minorHAnsi" w:hAnsiTheme="minorHAnsi" w:cstheme="minorHAnsi"/>
          </w:rPr>
          <w:t>www.FSPLifestyle.com</w:t>
        </w:r>
      </w:hyperlink>
      <w:r w:rsidRPr="007A74A0">
        <w:rPr>
          <w:rFonts w:asciiTheme="minorHAnsi" w:hAnsiTheme="minorHAnsi" w:cstheme="minorHAnsi"/>
        </w:rPr>
        <w:br/>
        <w:t xml:space="preserve">FSP Blog: </w:t>
      </w:r>
      <w:hyperlink r:id="rId14" w:tgtFrame="_blank" w:history="1">
        <w:r w:rsidRPr="007A74A0">
          <w:rPr>
            <w:rStyle w:val="a3"/>
            <w:rFonts w:asciiTheme="minorHAnsi" w:hAnsiTheme="minorHAnsi" w:cstheme="minorHAnsi"/>
          </w:rPr>
          <w:t>blog.fsp-group.com</w:t>
        </w:r>
      </w:hyperlink>
      <w:r w:rsidRPr="007A74A0">
        <w:rPr>
          <w:rFonts w:asciiTheme="minorHAnsi" w:hAnsiTheme="minorHAnsi" w:cstheme="minorHAnsi"/>
        </w:rPr>
        <w:br/>
      </w:r>
      <w:proofErr w:type="spellStart"/>
      <w:r w:rsidRPr="007A74A0">
        <w:rPr>
          <w:rFonts w:asciiTheme="minorHAnsi" w:hAnsiTheme="minorHAnsi" w:cstheme="minorHAnsi"/>
        </w:rPr>
        <w:t>Facebook</w:t>
      </w:r>
      <w:proofErr w:type="spellEnd"/>
      <w:r w:rsidRPr="007A74A0">
        <w:rPr>
          <w:rFonts w:asciiTheme="minorHAnsi" w:hAnsiTheme="minorHAnsi" w:cstheme="minorHAnsi"/>
        </w:rPr>
        <w:t xml:space="preserve">: </w:t>
      </w:r>
      <w:hyperlink r:id="rId15" w:tgtFrame="_blank" w:history="1">
        <w:r w:rsidRPr="007A74A0">
          <w:rPr>
            <w:rStyle w:val="a3"/>
            <w:rFonts w:asciiTheme="minorHAnsi" w:hAnsiTheme="minorHAnsi" w:cstheme="minorHAnsi"/>
          </w:rPr>
          <w:t>www.facebook.com/FSP.global</w:t>
        </w:r>
      </w:hyperlink>
      <w:r w:rsidRPr="007A74A0">
        <w:rPr>
          <w:rFonts w:asciiTheme="minorHAnsi" w:hAnsiTheme="minorHAnsi" w:cstheme="minorHAnsi"/>
        </w:rPr>
        <w:br/>
        <w:t xml:space="preserve">LinkedIn: </w:t>
      </w:r>
      <w:hyperlink r:id="rId16" w:tgtFrame="_blank" w:history="1">
        <w:r w:rsidRPr="007A74A0">
          <w:rPr>
            <w:rStyle w:val="a3"/>
            <w:rFonts w:asciiTheme="minorHAnsi" w:hAnsiTheme="minorHAnsi" w:cstheme="minorHAnsi"/>
          </w:rPr>
          <w:t>www.linkedin.com/company/1842554</w:t>
        </w:r>
      </w:hyperlink>
    </w:p>
    <w:p w:rsidR="00D1698E" w:rsidRPr="007A74A0" w:rsidRDefault="00E23C35">
      <w:pPr>
        <w:pStyle w:val="3"/>
        <w:spacing w:before="0" w:beforeAutospacing="0" w:after="0" w:afterAutospacing="0"/>
        <w:rPr>
          <w:rFonts w:asciiTheme="minorHAnsi" w:hAnsiTheme="minorHAnsi" w:cstheme="minorHAnsi"/>
        </w:rPr>
      </w:pPr>
      <w:r w:rsidRPr="007A74A0">
        <w:rPr>
          <w:rFonts w:asciiTheme="minorHAnsi" w:hAnsiTheme="minorHAnsi" w:cstheme="minorHAnsi"/>
        </w:rPr>
        <w:t>About FSP</w:t>
      </w:r>
    </w:p>
    <w:p w:rsidR="00E23C35" w:rsidRPr="007A74A0" w:rsidRDefault="00E23C35">
      <w:pPr>
        <w:rPr>
          <w:rFonts w:asciiTheme="minorHAnsi" w:hAnsiTheme="minorHAnsi" w:cstheme="minorHAnsi"/>
        </w:rPr>
      </w:pPr>
      <w:r w:rsidRPr="007A74A0">
        <w:rPr>
          <w:rFonts w:asciiTheme="minorHAnsi" w:hAnsiTheme="minorHAnsi" w:cstheme="minorHAnsi"/>
        </w:rPr>
        <w:t xml:space="preserve">FSP was founded in 1993, and it is one of the leading manufacturers of power supply products in the world. FSP Group (3015: Taiwan) meets various user demands in power supplies with its 400-person strong R&amp;D team, robust production capacity and comprehensive production lines. With more than 562 models certified with 80 PLUS standards, it is the world’s number one manufacturer with the most 80 PLUS certifications. FSP employs eco-friendly technologies by providing the best environment protection and quality power supply products. FSP Group’s website: </w:t>
      </w:r>
      <w:hyperlink r:id="rId17" w:tgtFrame="_blank" w:history="1">
        <w:r w:rsidRPr="007A74A0">
          <w:rPr>
            <w:rStyle w:val="a3"/>
            <w:rFonts w:asciiTheme="minorHAnsi" w:hAnsiTheme="minorHAnsi" w:cstheme="minorHAnsi"/>
          </w:rPr>
          <w:t>www.fsp-group.com</w:t>
        </w:r>
      </w:hyperlink>
      <w:r w:rsidRPr="007A74A0">
        <w:rPr>
          <w:rFonts w:asciiTheme="minorHAnsi" w:hAnsiTheme="minorHAnsi" w:cstheme="minorHAnsi"/>
        </w:rPr>
        <w:t xml:space="preserve"> </w:t>
      </w:r>
    </w:p>
    <w:sectPr w:rsidR="00E23C35" w:rsidRPr="007A74A0" w:rsidSect="00D1698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DDF" w:rsidRDefault="00954DDF" w:rsidP="00BB03DD">
      <w:r>
        <w:separator/>
      </w:r>
    </w:p>
  </w:endnote>
  <w:endnote w:type="continuationSeparator" w:id="0">
    <w:p w:rsidR="00954DDF" w:rsidRDefault="00954DDF" w:rsidP="00BB0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DDF" w:rsidRDefault="00954DDF" w:rsidP="00BB03DD">
      <w:r>
        <w:separator/>
      </w:r>
    </w:p>
  </w:footnote>
  <w:footnote w:type="continuationSeparator" w:id="0">
    <w:p w:rsidR="00954DDF" w:rsidRDefault="00954DDF" w:rsidP="00BB03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BB03DD"/>
    <w:rsid w:val="002B1CFE"/>
    <w:rsid w:val="007A74A0"/>
    <w:rsid w:val="00954DDF"/>
    <w:rsid w:val="00A25379"/>
    <w:rsid w:val="00A669C0"/>
    <w:rsid w:val="00BB03DD"/>
    <w:rsid w:val="00D1698E"/>
    <w:rsid w:val="00E23C35"/>
    <w:rsid w:val="00EE55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98E"/>
    <w:rPr>
      <w:rFonts w:ascii="新細明體" w:eastAsia="新細明體" w:hAnsi="新細明體" w:cs="新細明體"/>
      <w:sz w:val="24"/>
      <w:szCs w:val="24"/>
    </w:rPr>
  </w:style>
  <w:style w:type="paragraph" w:styleId="1">
    <w:name w:val="heading 1"/>
    <w:basedOn w:val="a"/>
    <w:link w:val="10"/>
    <w:uiPriority w:val="9"/>
    <w:qFormat/>
    <w:rsid w:val="00D1698E"/>
    <w:pPr>
      <w:spacing w:before="100" w:beforeAutospacing="1" w:after="100" w:afterAutospacing="1"/>
      <w:outlineLvl w:val="0"/>
    </w:pPr>
    <w:rPr>
      <w:b/>
      <w:bCs/>
      <w:kern w:val="36"/>
      <w:sz w:val="48"/>
      <w:szCs w:val="48"/>
    </w:rPr>
  </w:style>
  <w:style w:type="paragraph" w:styleId="2">
    <w:name w:val="heading 2"/>
    <w:basedOn w:val="a"/>
    <w:link w:val="20"/>
    <w:uiPriority w:val="9"/>
    <w:qFormat/>
    <w:rsid w:val="00D1698E"/>
    <w:pPr>
      <w:spacing w:before="100" w:beforeAutospacing="1" w:after="100" w:afterAutospacing="1"/>
      <w:outlineLvl w:val="1"/>
    </w:pPr>
    <w:rPr>
      <w:b/>
      <w:bCs/>
      <w:sz w:val="36"/>
      <w:szCs w:val="36"/>
    </w:rPr>
  </w:style>
  <w:style w:type="paragraph" w:styleId="3">
    <w:name w:val="heading 3"/>
    <w:basedOn w:val="a"/>
    <w:link w:val="30"/>
    <w:uiPriority w:val="9"/>
    <w:qFormat/>
    <w:rsid w:val="00D1698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1698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D1698E"/>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D1698E"/>
    <w:rPr>
      <w:rFonts w:asciiTheme="majorHAnsi" w:eastAsiaTheme="majorEastAsia" w:hAnsiTheme="majorHAnsi" w:cstheme="majorBidi"/>
      <w:b/>
      <w:bCs/>
      <w:sz w:val="36"/>
      <w:szCs w:val="36"/>
    </w:rPr>
  </w:style>
  <w:style w:type="character" w:styleId="a3">
    <w:name w:val="Hyperlink"/>
    <w:basedOn w:val="a0"/>
    <w:uiPriority w:val="99"/>
    <w:semiHidden/>
    <w:unhideWhenUsed/>
    <w:rsid w:val="00D1698E"/>
    <w:rPr>
      <w:color w:val="0000FF"/>
      <w:u w:val="single"/>
    </w:rPr>
  </w:style>
  <w:style w:type="character" w:styleId="a4">
    <w:name w:val="FollowedHyperlink"/>
    <w:basedOn w:val="a0"/>
    <w:uiPriority w:val="99"/>
    <w:semiHidden/>
    <w:unhideWhenUsed/>
    <w:rsid w:val="00D1698E"/>
    <w:rPr>
      <w:color w:val="800080"/>
      <w:u w:val="single"/>
    </w:rPr>
  </w:style>
  <w:style w:type="paragraph" w:styleId="a5">
    <w:name w:val="header"/>
    <w:basedOn w:val="a"/>
    <w:link w:val="a6"/>
    <w:uiPriority w:val="99"/>
    <w:semiHidden/>
    <w:unhideWhenUsed/>
    <w:rsid w:val="00BB03DD"/>
    <w:pPr>
      <w:tabs>
        <w:tab w:val="center" w:pos="4153"/>
        <w:tab w:val="right" w:pos="8306"/>
      </w:tabs>
      <w:snapToGrid w:val="0"/>
    </w:pPr>
    <w:rPr>
      <w:sz w:val="20"/>
      <w:szCs w:val="20"/>
    </w:rPr>
  </w:style>
  <w:style w:type="character" w:customStyle="1" w:styleId="a6">
    <w:name w:val="頁首 字元"/>
    <w:basedOn w:val="a0"/>
    <w:link w:val="a5"/>
    <w:uiPriority w:val="99"/>
    <w:semiHidden/>
    <w:rsid w:val="00BB03DD"/>
    <w:rPr>
      <w:rFonts w:ascii="新細明體" w:eastAsia="新細明體" w:hAnsi="新細明體" w:cs="新細明體"/>
    </w:rPr>
  </w:style>
  <w:style w:type="paragraph" w:styleId="a7">
    <w:name w:val="footer"/>
    <w:basedOn w:val="a"/>
    <w:link w:val="a8"/>
    <w:uiPriority w:val="99"/>
    <w:semiHidden/>
    <w:unhideWhenUsed/>
    <w:rsid w:val="00BB03DD"/>
    <w:pPr>
      <w:tabs>
        <w:tab w:val="center" w:pos="4153"/>
        <w:tab w:val="right" w:pos="8306"/>
      </w:tabs>
      <w:snapToGrid w:val="0"/>
    </w:pPr>
    <w:rPr>
      <w:sz w:val="20"/>
      <w:szCs w:val="20"/>
    </w:rPr>
  </w:style>
  <w:style w:type="character" w:customStyle="1" w:styleId="a8">
    <w:name w:val="頁尾 字元"/>
    <w:basedOn w:val="a0"/>
    <w:link w:val="a7"/>
    <w:uiPriority w:val="99"/>
    <w:semiHidden/>
    <w:rsid w:val="00BB03D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en/product/HydroPTMPRO850W.html" TargetMode="External"/><Relationship Id="rId13" Type="http://schemas.openxmlformats.org/officeDocument/2006/relationships/hyperlink" Target="http://www.fsplifestyl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splifestyle.com/en/product/HydroPTMPRO750W.html" TargetMode="External"/><Relationship Id="rId12" Type="http://schemas.openxmlformats.org/officeDocument/2006/relationships/hyperlink" Target="http://www.fsp-group.com/" TargetMode="External"/><Relationship Id="rId17" Type="http://schemas.openxmlformats.org/officeDocument/2006/relationships/hyperlink" Target="http://www.fsp-group.com/" TargetMode="External"/><Relationship Id="rId2" Type="http://schemas.openxmlformats.org/officeDocument/2006/relationships/settings" Target="settings.xml"/><Relationship Id="rId16" Type="http://schemas.openxmlformats.org/officeDocument/2006/relationships/hyperlink" Target="http://www.linkedin.com/company/1842554" TargetMode="External"/><Relationship Id="rId1" Type="http://schemas.openxmlformats.org/officeDocument/2006/relationships/styles" Target="styles.xml"/><Relationship Id="rId6" Type="http://schemas.openxmlformats.org/officeDocument/2006/relationships/hyperlink" Target="https://www.fsplifestyle.com/en/product/HydroPTMPRO650W.html" TargetMode="External"/><Relationship Id="rId11" Type="http://schemas.openxmlformats.org/officeDocument/2006/relationships/hyperlink" Target="https://youtu.be/8ArqzmLYBxE" TargetMode="External"/><Relationship Id="rId5" Type="http://schemas.openxmlformats.org/officeDocument/2006/relationships/endnotes" Target="endnotes.xml"/><Relationship Id="rId15" Type="http://schemas.openxmlformats.org/officeDocument/2006/relationships/hyperlink" Target="http://www.facebook.com/FSP.global" TargetMode="External"/><Relationship Id="rId10" Type="http://schemas.openxmlformats.org/officeDocument/2006/relationships/hyperlink" Target="https://www.fsplifestyle.com/en/product/HydroPTMPRO1200W.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splifestyle.com/en/product/HydroPTMPRO1000W.html" TargetMode="External"/><Relationship Id="rId14" Type="http://schemas.openxmlformats.org/officeDocument/2006/relationships/hyperlink" Target="http://blog.fsp-group.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Announces new Hydro PTM PRO 80 Plus® Platinum PSU Series</dc:title>
  <dc:creator>Sandy</dc:creator>
  <cp:lastModifiedBy>Sandy</cp:lastModifiedBy>
  <cp:revision>5</cp:revision>
  <dcterms:created xsi:type="dcterms:W3CDTF">2020-09-28T09:42:00Z</dcterms:created>
  <dcterms:modified xsi:type="dcterms:W3CDTF">2020-09-28T10:22:00Z</dcterms:modified>
</cp:coreProperties>
</file>