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hd w:val="clear" w:fill="auto"/>
        <w:rPr/>
      </w:pPr>
      <w:r>
        <w:rPr/>
        <w:t>FOR IMMEDIATE RELEASE</w:t>
      </w:r>
    </w:p>
    <w:p>
      <w:pPr>
        <w:pStyle w:val="1"/>
        <w:shd w:val="clear" w:fill="auto"/>
        <w:spacing w:lineRule="auto" w:line="240" w:before="0" w:after="0"/>
        <w:jc w:val="center"/>
        <w:rPr>
          <w:rFonts w:ascii="Calibri" w:hAnsi="Calibri" w:eastAsia="Calibri" w:cs="Calibri"/>
        </w:rPr>
      </w:pPr>
      <w:r>
        <w:rPr>
          <w:rFonts w:ascii="Calibri" w:hAnsi="Calibri" w:cs="Calibri" w:eastAsia="Calibri"/>
        </w:rPr>
        <w:t>矽拓科技加入台积公司开放创新平台的设计中心联盟（</w:t>
      </w:r>
      <w:r>
        <w:rPr>
          <w:rFonts w:eastAsia="Calibri" w:cs="Calibri" w:ascii="Calibri" w:hAnsi="Calibri"/>
        </w:rPr>
        <w:t>DCA</w:t>
      </w:r>
      <w:r>
        <w:rPr>
          <w:rFonts w:ascii="Calibri" w:hAnsi="Calibri" w:cs="Calibri" w:eastAsia="Calibri"/>
        </w:rPr>
        <w:t>）</w:t>
      </w:r>
    </w:p>
    <w:p>
      <w:pPr>
        <w:pStyle w:val="LOnormal"/>
        <w:shd w:val="clear" w:fill="auto"/>
        <w:rPr>
          <w:rFonts w:ascii="Calibri" w:hAnsi="Calibri" w:eastAsia="Calibri" w:cs="Calibri"/>
        </w:rPr>
      </w:pPr>
      <w:r>
        <w:rPr>
          <w:rFonts w:eastAsia="Calibri" w:cs="Calibri" w:ascii="Calibri" w:hAnsi="Calibri"/>
        </w:rPr>
      </w:r>
    </w:p>
    <w:p>
      <w:pPr>
        <w:pStyle w:val="LOnormal"/>
        <w:shd w:val="clear" w:fill="auto"/>
        <w:rPr>
          <w:rFonts w:ascii="Calibri" w:hAnsi="Calibri" w:eastAsia="Calibri" w:cs="Calibri"/>
        </w:rPr>
      </w:pPr>
      <w:r>
        <w:rPr>
          <w:rFonts w:ascii="Calibri" w:hAnsi="Calibri" w:cs="Calibri" w:eastAsia="Calibri"/>
          <w:b/>
        </w:rPr>
        <w:t>台湾新竹，</w:t>
      </w:r>
      <w:r>
        <w:rPr>
          <w:rFonts w:eastAsia="Calibri" w:cs="Calibri" w:ascii="Calibri" w:hAnsi="Calibri"/>
          <w:b/>
        </w:rPr>
        <w:t xml:space="preserve">2022 </w:t>
      </w:r>
      <w:r>
        <w:rPr>
          <w:rFonts w:ascii="Calibri" w:hAnsi="Calibri" w:cs="Calibri" w:eastAsia="Calibri"/>
          <w:b/>
        </w:rPr>
        <w:t xml:space="preserve">年 </w:t>
      </w:r>
      <w:r>
        <w:rPr>
          <w:rFonts w:eastAsia="Calibri" w:cs="Calibri" w:ascii="Calibri" w:hAnsi="Calibri"/>
          <w:b/>
        </w:rPr>
        <w:t xml:space="preserve">6 </w:t>
      </w:r>
      <w:r>
        <w:rPr>
          <w:rFonts w:ascii="Calibri" w:hAnsi="Calibri" w:cs="Calibri" w:eastAsia="Calibri"/>
          <w:b/>
        </w:rPr>
        <w:t xml:space="preserve">月 </w:t>
      </w:r>
      <w:r>
        <w:rPr>
          <w:rFonts w:eastAsia="Calibri" w:cs="Calibri" w:ascii="Calibri" w:hAnsi="Calibri"/>
          <w:b/>
        </w:rPr>
        <w:t xml:space="preserve">23 </w:t>
      </w:r>
      <w:r>
        <w:rPr>
          <w:rFonts w:ascii="Calibri" w:hAnsi="Calibri" w:cs="Calibri" w:eastAsia="Calibri"/>
          <w:b/>
        </w:rPr>
        <w:t xml:space="preserve">日 </w:t>
      </w:r>
      <w:r>
        <w:rPr>
          <w:rFonts w:eastAsia="Calibri" w:cs="Calibri" w:ascii="Calibri" w:hAnsi="Calibri"/>
          <w:b/>
        </w:rPr>
        <w:t xml:space="preserve">- </w:t>
      </w:r>
      <w:r>
        <w:rPr>
          <w:rFonts w:ascii="Calibri" w:hAnsi="Calibri" w:cs="Calibri" w:eastAsia="Calibri"/>
        </w:rPr>
        <w:t xml:space="preserve">台湾领先 </w:t>
      </w:r>
      <w:r>
        <w:rPr>
          <w:rFonts w:eastAsia="Calibri" w:cs="Calibri" w:ascii="Calibri" w:hAnsi="Calibri"/>
        </w:rPr>
        <w:t xml:space="preserve">ASIC/SoC </w:t>
      </w:r>
      <w:r>
        <w:rPr>
          <w:rFonts w:ascii="Calibri" w:hAnsi="Calibri" w:cs="Calibri" w:eastAsia="Calibri"/>
        </w:rPr>
        <w:t>版图设计服务的供應商矽拓科技今日宣布加入台积公司开放创新平台的设计中心联盟（</w:t>
      </w:r>
      <w:r>
        <w:rPr>
          <w:rFonts w:eastAsia="Calibri" w:cs="Calibri" w:ascii="Calibri" w:hAnsi="Calibri"/>
        </w:rPr>
        <w:t>DCA</w:t>
      </w:r>
      <w:r>
        <w:rPr>
          <w:rFonts w:ascii="Calibri" w:hAnsi="Calibri" w:cs="Calibri" w:eastAsia="Calibri"/>
        </w:rPr>
        <w:t>）。矽拓科技专注于模拟、混合讯号、内存和射频（</w:t>
      </w:r>
      <w:r>
        <w:rPr>
          <w:rFonts w:eastAsia="Calibri" w:cs="Calibri" w:ascii="Calibri" w:hAnsi="Calibri"/>
        </w:rPr>
        <w:t>RF</w:t>
      </w:r>
      <w:r>
        <w:rPr>
          <w:rFonts w:ascii="Calibri" w:hAnsi="Calibri" w:cs="Calibri" w:eastAsia="Calibri"/>
        </w:rPr>
        <w:t xml:space="preserve">）集成电路版图服务，熟悉台积公司领先的制程技术，包括 </w:t>
      </w:r>
      <w:r>
        <w:rPr>
          <w:rFonts w:eastAsia="Calibri" w:cs="Calibri" w:ascii="Calibri" w:hAnsi="Calibri"/>
        </w:rPr>
        <w:t xml:space="preserve">7 </w:t>
      </w:r>
      <w:r>
        <w:rPr>
          <w:rFonts w:ascii="Calibri" w:hAnsi="Calibri" w:cs="Calibri" w:eastAsia="Calibri"/>
        </w:rPr>
        <w:t>纳米</w:t>
      </w:r>
      <w:r>
        <w:rPr>
          <w:rFonts w:eastAsia="Calibri" w:cs="Calibri" w:ascii="Calibri" w:hAnsi="Calibri"/>
        </w:rPr>
        <w:t xml:space="preserve">, 5 </w:t>
      </w:r>
      <w:r>
        <w:rPr>
          <w:rFonts w:ascii="Calibri" w:hAnsi="Calibri" w:cs="Calibri" w:eastAsia="Calibri"/>
        </w:rPr>
        <w:t>纳米</w:t>
      </w:r>
      <w:r>
        <w:rPr>
          <w:rFonts w:eastAsia="Calibri" w:cs="Calibri" w:ascii="Calibri" w:hAnsi="Calibri"/>
        </w:rPr>
        <w:t xml:space="preserve">, 4 </w:t>
      </w:r>
      <w:r>
        <w:rPr>
          <w:rFonts w:ascii="Calibri" w:hAnsi="Calibri" w:cs="Calibri" w:eastAsia="Calibri"/>
        </w:rPr>
        <w:t>纳米</w:t>
      </w:r>
      <w:r>
        <w:rPr>
          <w:rFonts w:eastAsia="Calibri" w:cs="Calibri" w:ascii="Calibri" w:hAnsi="Calibri"/>
        </w:rPr>
        <w:t xml:space="preserve">, </w:t>
      </w:r>
      <w:r>
        <w:rPr>
          <w:rFonts w:ascii="Calibri" w:hAnsi="Calibri" w:cs="Calibri" w:eastAsia="Calibri"/>
        </w:rPr>
        <w:t xml:space="preserve">和 </w:t>
      </w:r>
      <w:r>
        <w:rPr>
          <w:rFonts w:eastAsia="Calibri" w:cs="Calibri" w:ascii="Calibri" w:hAnsi="Calibri"/>
        </w:rPr>
        <w:t xml:space="preserve">3 </w:t>
      </w:r>
      <w:r>
        <w:rPr>
          <w:rFonts w:ascii="Calibri" w:hAnsi="Calibri" w:cs="Calibri" w:eastAsia="Calibri"/>
        </w:rPr>
        <w:t>纳米技术以及其它特殊制程技术。</w:t>
      </w:r>
    </w:p>
    <w:p>
      <w:pPr>
        <w:pStyle w:val="LOnormal"/>
        <w:shd w:val="clear" w:fill="auto"/>
        <w:rPr>
          <w:rFonts w:ascii="Calibri" w:hAnsi="Calibri" w:eastAsia="Calibri" w:cs="Calibri"/>
        </w:rPr>
      </w:pPr>
      <w:r>
        <w:rPr>
          <w:rFonts w:eastAsia="Calibri" w:cs="Calibri" w:ascii="Calibri" w:hAnsi="Calibri"/>
        </w:rPr>
      </w:r>
    </w:p>
    <w:p>
      <w:pPr>
        <w:pStyle w:val="LOnormal"/>
        <w:shd w:val="clear" w:fill="auto"/>
        <w:rPr>
          <w:rFonts w:ascii="Calibri" w:hAnsi="Calibri" w:eastAsia="Calibri" w:cs="Calibri"/>
        </w:rPr>
      </w:pPr>
      <w:r>
        <w:rPr>
          <w:rFonts w:ascii="Calibri" w:hAnsi="Calibri" w:cs="Calibri" w:eastAsia="Calibri"/>
        </w:rPr>
        <w:t xml:space="preserve">矽拓科技专注于 </w:t>
      </w:r>
      <w:r>
        <w:rPr>
          <w:rFonts w:eastAsia="Calibri" w:cs="Calibri" w:ascii="Calibri" w:hAnsi="Calibri"/>
        </w:rPr>
        <w:t xml:space="preserve">ASIC </w:t>
      </w:r>
      <w:r>
        <w:rPr>
          <w:rFonts w:ascii="Calibri" w:hAnsi="Calibri" w:cs="Calibri" w:eastAsia="Calibri"/>
        </w:rPr>
        <w:t xml:space="preserve">实体版图超过 </w:t>
      </w:r>
      <w:r>
        <w:rPr>
          <w:rFonts w:eastAsia="Calibri" w:cs="Calibri" w:ascii="Calibri" w:hAnsi="Calibri"/>
        </w:rPr>
        <w:t xml:space="preserve">25 </w:t>
      </w:r>
      <w:r>
        <w:rPr>
          <w:rFonts w:ascii="Calibri" w:hAnsi="Calibri" w:cs="Calibri" w:eastAsia="Calibri"/>
        </w:rPr>
        <w:t xml:space="preserve">年的时间，在许多不同的领域累積丰富的经验，从高速接口 </w:t>
      </w:r>
      <w:r>
        <w:rPr>
          <w:rFonts w:eastAsia="Calibri" w:cs="Calibri" w:ascii="Calibri" w:hAnsi="Calibri"/>
        </w:rPr>
        <w:t>IP</w:t>
      </w:r>
      <w:r>
        <w:rPr>
          <w:rFonts w:ascii="Calibri" w:hAnsi="Calibri" w:cs="Calibri" w:eastAsia="Calibri"/>
        </w:rPr>
        <w:t xml:space="preserve">，例如 </w:t>
      </w:r>
      <w:r>
        <w:rPr>
          <w:rFonts w:eastAsia="Calibri" w:cs="Calibri" w:ascii="Calibri" w:hAnsi="Calibri"/>
        </w:rPr>
        <w:t>SerDes</w:t>
      </w:r>
      <w:r>
        <w:rPr>
          <w:rFonts w:ascii="Calibri" w:hAnsi="Calibri" w:cs="Calibri" w:eastAsia="Calibri"/>
        </w:rPr>
        <w:t>、</w:t>
      </w:r>
      <w:r>
        <w:rPr>
          <w:rFonts w:eastAsia="Calibri" w:cs="Calibri" w:ascii="Calibri" w:hAnsi="Calibri"/>
        </w:rPr>
        <w:t>DDR PHY</w:t>
      </w:r>
      <w:r>
        <w:rPr>
          <w:rFonts w:ascii="Calibri" w:hAnsi="Calibri" w:cs="Calibri" w:eastAsia="Calibri"/>
        </w:rPr>
        <w:t xml:space="preserve">，到 </w:t>
      </w:r>
      <w:r>
        <w:rPr>
          <w:rFonts w:eastAsia="Calibri" w:cs="Calibri" w:ascii="Calibri" w:hAnsi="Calibri"/>
        </w:rPr>
        <w:t>RF Tx/Rx</w:t>
      </w:r>
      <w:r>
        <w:rPr>
          <w:rFonts w:ascii="Calibri" w:hAnsi="Calibri" w:cs="Calibri" w:eastAsia="Calibri"/>
        </w:rPr>
        <w:t xml:space="preserve">、高精度 </w:t>
      </w:r>
      <w:r>
        <w:rPr>
          <w:rFonts w:eastAsia="Calibri" w:cs="Calibri" w:ascii="Calibri" w:hAnsi="Calibri"/>
        </w:rPr>
        <w:t>ADC</w:t>
      </w:r>
      <w:r>
        <w:rPr>
          <w:rFonts w:ascii="Calibri" w:hAnsi="Calibri" w:cs="Calibri" w:eastAsia="Calibri"/>
        </w:rPr>
        <w:t xml:space="preserve">、低功耗震荡器、电源管理 </w:t>
      </w:r>
      <w:r>
        <w:rPr>
          <w:rFonts w:eastAsia="Calibri" w:cs="Calibri" w:ascii="Calibri" w:hAnsi="Calibri"/>
        </w:rPr>
        <w:t>IC</w:t>
      </w:r>
      <w:r>
        <w:rPr>
          <w:rFonts w:ascii="Calibri" w:hAnsi="Calibri" w:cs="Calibri" w:eastAsia="Calibri"/>
        </w:rPr>
        <w:t xml:space="preserve">、驱动 </w:t>
      </w:r>
      <w:r>
        <w:rPr>
          <w:rFonts w:eastAsia="Calibri" w:cs="Calibri" w:ascii="Calibri" w:hAnsi="Calibri"/>
        </w:rPr>
        <w:t xml:space="preserve">IC </w:t>
      </w:r>
      <w:r>
        <w:rPr>
          <w:rFonts w:ascii="Calibri" w:hAnsi="Calibri" w:cs="Calibri" w:eastAsia="Calibri"/>
        </w:rPr>
        <w:t xml:space="preserve">和各种内存的设计应用。我们在台湾、硅谷、东京和南京的全球支持服务中心拥有 </w:t>
      </w:r>
      <w:r>
        <w:rPr>
          <w:rFonts w:eastAsia="Calibri" w:cs="Calibri" w:ascii="Calibri" w:hAnsi="Calibri"/>
        </w:rPr>
        <w:t xml:space="preserve">200 </w:t>
      </w:r>
      <w:r>
        <w:rPr>
          <w:rFonts w:ascii="Calibri" w:hAnsi="Calibri" w:cs="Calibri" w:eastAsia="Calibri"/>
        </w:rPr>
        <w:t>名版图专家，以更有效的方式为全球客户提供在地化服务。</w:t>
      </w:r>
    </w:p>
    <w:p>
      <w:pPr>
        <w:pStyle w:val="LOnormal"/>
        <w:shd w:val="clear" w:fill="auto"/>
        <w:rPr>
          <w:rFonts w:ascii="Calibri" w:hAnsi="Calibri" w:eastAsia="Calibri" w:cs="Calibri"/>
        </w:rPr>
      </w:pPr>
      <w:r>
        <w:rPr>
          <w:rFonts w:eastAsia="Calibri" w:cs="Calibri" w:ascii="Calibri" w:hAnsi="Calibri"/>
        </w:rPr>
      </w:r>
    </w:p>
    <w:p>
      <w:pPr>
        <w:pStyle w:val="LOnormal"/>
        <w:shd w:val="clear" w:fill="auto"/>
        <w:rPr>
          <w:rFonts w:ascii="Calibri" w:hAnsi="Calibri" w:eastAsia="Calibri" w:cs="Calibri"/>
        </w:rPr>
      </w:pPr>
      <w:r>
        <w:rPr>
          <w:rFonts w:ascii="Calibri" w:hAnsi="Calibri" w:cs="Calibri" w:eastAsia="Calibri"/>
        </w:rPr>
        <w:t xml:space="preserve">「矽拓科技加入了设计中心联盟，以满足业界对使用台积公司领先技术来设计高质量芯片日益增长的需求。」，台积公司设计建构管理处副总经理 </w:t>
      </w:r>
      <w:r>
        <w:rPr>
          <w:rFonts w:eastAsia="Calibri" w:cs="Calibri" w:ascii="Calibri" w:hAnsi="Calibri"/>
        </w:rPr>
        <w:t xml:space="preserve">Suk Lee </w:t>
      </w:r>
      <w:r>
        <w:rPr>
          <w:rFonts w:ascii="Calibri" w:hAnsi="Calibri" w:cs="Calibri" w:eastAsia="Calibri"/>
        </w:rPr>
        <w:t xml:space="preserve">说：「作为极具价值的生态系统合作伙伴，矽拓科技以其广泛的 </w:t>
      </w:r>
      <w:r>
        <w:rPr>
          <w:rFonts w:eastAsia="Calibri" w:cs="Calibri" w:ascii="Calibri" w:hAnsi="Calibri"/>
        </w:rPr>
        <w:t xml:space="preserve">IC </w:t>
      </w:r>
      <w:r>
        <w:rPr>
          <w:rFonts w:ascii="Calibri" w:hAnsi="Calibri" w:cs="Calibri" w:eastAsia="Calibri"/>
        </w:rPr>
        <w:t>版图服务和专业知识帮助我们共同的客户，能够迅速地向市场推出差异化的产品。」</w:t>
      </w:r>
    </w:p>
    <w:p>
      <w:pPr>
        <w:pStyle w:val="LOnormal"/>
        <w:shd w:val="clear" w:fill="auto"/>
        <w:rPr>
          <w:rFonts w:ascii="Calibri" w:hAnsi="Calibri" w:eastAsia="Calibri" w:cs="Calibri"/>
        </w:rPr>
      </w:pPr>
      <w:r>
        <w:rPr>
          <w:rFonts w:eastAsia="Calibri" w:cs="Calibri" w:ascii="Calibri" w:hAnsi="Calibri"/>
        </w:rPr>
      </w:r>
    </w:p>
    <w:p>
      <w:pPr>
        <w:pStyle w:val="LOnormal"/>
        <w:shd w:val="clear" w:fill="auto"/>
        <w:rPr>
          <w:rFonts w:ascii="Calibri" w:hAnsi="Calibri" w:eastAsia="Calibri" w:cs="Calibri"/>
        </w:rPr>
      </w:pPr>
      <w:r>
        <w:rPr>
          <w:rFonts w:ascii="Calibri" w:hAnsi="Calibri" w:cs="Calibri" w:eastAsia="Calibri"/>
        </w:rPr>
        <w:t xml:space="preserve">「得益于与台积公司的长期合作，矽拓科技持续不断地提升对台积公司领先制程技术的版图能力和人力，」矽拓科技的总经理 </w:t>
      </w:r>
      <w:r>
        <w:rPr>
          <w:rFonts w:eastAsia="Calibri" w:cs="Calibri" w:ascii="Calibri" w:hAnsi="Calibri"/>
        </w:rPr>
        <w:t xml:space="preserve">Sean Lin </w:t>
      </w:r>
      <w:r>
        <w:rPr>
          <w:rFonts w:ascii="Calibri" w:hAnsi="Calibri" w:cs="Calibri" w:eastAsia="Calibri"/>
        </w:rPr>
        <w:t>说：「我们很荣幸能加入台积公司的设计中心联盟，为我们共同的客户提供专业、增值的版图服务，以加快他们产品的上市时间。」</w:t>
      </w:r>
    </w:p>
    <w:p>
      <w:pPr>
        <w:pStyle w:val="LOnormal"/>
        <w:shd w:val="clear" w:fill="auto"/>
        <w:rPr>
          <w:rFonts w:ascii="Calibri" w:hAnsi="Calibri" w:eastAsia="Calibri" w:cs="Calibri"/>
        </w:rPr>
      </w:pPr>
      <w:r>
        <w:rPr>
          <w:rFonts w:eastAsia="Calibri" w:cs="Calibri" w:ascii="Calibri" w:hAnsi="Calibri"/>
        </w:rPr>
      </w:r>
    </w:p>
    <w:p>
      <w:pPr>
        <w:pStyle w:val="3"/>
        <w:shd w:val="clear" w:fill="auto"/>
        <w:spacing w:lineRule="auto" w:line="240" w:before="0" w:after="0"/>
        <w:rPr>
          <w:rFonts w:ascii="Calibri" w:hAnsi="Calibri" w:eastAsia="Calibri" w:cs="Calibri"/>
        </w:rPr>
      </w:pPr>
      <w:r>
        <w:rPr>
          <w:rFonts w:ascii="Calibri" w:hAnsi="Calibri" w:cs="Calibri" w:eastAsia="Calibri"/>
        </w:rPr>
        <w:t>关于矽拓科技</w:t>
      </w:r>
    </w:p>
    <w:p>
      <w:pPr>
        <w:pStyle w:val="LOnormal"/>
        <w:keepNext w:val="false"/>
        <w:keepLines w:val="false"/>
        <w:pageBreakBefore w:val="false"/>
        <w:widowControl w:val="false"/>
        <w:shd w:val="clear" w:fill="auto"/>
        <w:spacing w:lineRule="auto" w:line="240" w:before="0" w:after="0"/>
        <w:ind w:left="0" w:right="0" w:hanging="0"/>
        <w:jc w:val="left"/>
        <w:rPr>
          <w:rFonts w:ascii="Calibri" w:hAnsi="Calibri" w:eastAsia="Calibri" w:cs="Calibri"/>
          <w:color w:val="0000EE"/>
          <w:u w:val="single"/>
        </w:rPr>
      </w:pPr>
      <w:r>
        <w:rPr>
          <w:rFonts w:ascii="Calibri" w:hAnsi="Calibri" w:cs="Calibri" w:eastAsia="Calibri"/>
        </w:rPr>
        <w:t>矽拓成立于</w:t>
      </w:r>
      <w:r>
        <w:rPr>
          <w:rFonts w:ascii="Calibri" w:hAnsi="Calibri" w:cs="Calibri" w:eastAsia="Calibri"/>
          <w:color w:val="auto"/>
          <w:kern w:val="0"/>
          <w:sz w:val="22"/>
          <w:szCs w:val="22"/>
          <w:lang w:val="en-US" w:eastAsia="zh-TW" w:bidi="hi-IN"/>
        </w:rPr>
        <w:t xml:space="preserve"> </w:t>
      </w:r>
      <w:r>
        <w:rPr>
          <w:rFonts w:eastAsia="Calibri" w:cs="Calibri" w:ascii="Calibri" w:hAnsi="Calibri"/>
        </w:rPr>
        <w:t>1995</w:t>
      </w:r>
      <w:r>
        <w:rPr>
          <w:rFonts w:eastAsia="Calibri" w:cs="Calibri" w:ascii="Calibri" w:hAnsi="Calibri"/>
          <w:color w:val="auto"/>
          <w:kern w:val="0"/>
          <w:sz w:val="22"/>
          <w:szCs w:val="22"/>
          <w:lang w:val="en-US" w:eastAsia="zh-TW" w:bidi="hi-IN"/>
        </w:rPr>
        <w:t xml:space="preserve"> </w:t>
      </w:r>
      <w:r>
        <w:rPr>
          <w:rFonts w:ascii="Calibri" w:hAnsi="Calibri" w:cs="Calibri" w:eastAsia="Calibri"/>
        </w:rPr>
        <w:t>年，提供集成电路版图服务，专注于模拟电路的版图设计。矽拓科技拥有超过</w:t>
      </w:r>
      <w:r>
        <w:rPr>
          <w:rFonts w:ascii="Calibri" w:hAnsi="Calibri" w:cs="Calibri" w:eastAsia="Calibri"/>
          <w:color w:val="auto"/>
          <w:kern w:val="0"/>
          <w:sz w:val="22"/>
          <w:szCs w:val="22"/>
          <w:lang w:val="en-US" w:eastAsia="zh-TW" w:bidi="hi-IN"/>
        </w:rPr>
        <w:t xml:space="preserve">  </w:t>
      </w:r>
      <w:r>
        <w:rPr>
          <w:rFonts w:eastAsia="Calibri" w:cs="Calibri" w:ascii="Calibri" w:hAnsi="Calibri"/>
        </w:rPr>
        <w:t>200</w:t>
      </w:r>
      <w:r>
        <w:rPr>
          <w:rFonts w:eastAsia="Calibri" w:cs="Calibri" w:ascii="Calibri" w:hAnsi="Calibri"/>
          <w:color w:val="auto"/>
          <w:kern w:val="0"/>
          <w:sz w:val="22"/>
          <w:szCs w:val="22"/>
          <w:lang w:val="en-US" w:eastAsia="zh-TW" w:bidi="hi-IN"/>
        </w:rPr>
        <w:t xml:space="preserve"> </w:t>
      </w:r>
      <w:r>
        <w:rPr>
          <w:rFonts w:ascii="Calibri" w:hAnsi="Calibri" w:cs="Calibri" w:eastAsia="Calibri"/>
        </w:rPr>
        <w:t>名训练有素、经验丰富的版图工程师。透过团队合作，矽拓提供最专业的产业经验、能力和客制化的服务来协助客户顺利完成产品设计。更多信息请查看矽拓科技网页：</w:t>
      </w:r>
      <w:hyperlink r:id="rId2">
        <w:r>
          <w:rPr>
            <w:rFonts w:eastAsia="Calibri" w:cs="Calibri" w:ascii="Calibri" w:hAnsi="Calibri"/>
            <w:color w:val="0000EE"/>
            <w:u w:val="single"/>
          </w:rPr>
          <w:t>https://stlayout.com</w:t>
        </w:r>
      </w:hyperlink>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Arial">
    <w:charset w:val="88"/>
    <w:family w:val="roman"/>
    <w:pitch w:val="variable"/>
  </w:font>
  <w:font w:name="Liberation Sans">
    <w:altName w:val="Arial"/>
    <w:charset w:val="88"/>
    <w:family w:val="roman"/>
    <w:pitch w:val="variable"/>
  </w:font>
  <w:font w:name="Georgia">
    <w:charset w:val="88"/>
    <w:family w:val="roman"/>
    <w:pitch w:val="variable"/>
  </w:font>
  <w:font w:name="Calibri">
    <w:charset w:val="88"/>
    <w:family w:val="roman"/>
    <w:pitch w:val="variable"/>
  </w:font>
</w:fonts>
</file>

<file path=word/settings.xml><?xml version="1.0" encoding="utf-8"?>
<w:settings xmlns:w="http://schemas.openxmlformats.org/wordprocessingml/2006/main">
  <w:zoom w:percent="79"/>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TW"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zh-TW" w:bidi="hi-IN"/>
    </w:rPr>
  </w:style>
  <w:style w:type="paragraph" w:styleId="1">
    <w:name w:val="Heading 1"/>
    <w:basedOn w:val="LOnormal"/>
    <w:next w:val="LOnormal"/>
    <w:qFormat/>
    <w:pPr>
      <w:shd w:val="clear" w:fill="auto"/>
      <w:spacing w:lineRule="auto" w:line="240" w:before="240" w:after="240"/>
    </w:pPr>
    <w:rPr>
      <w:b/>
      <w:i w:val="false"/>
      <w:sz w:val="48"/>
      <w:szCs w:val="48"/>
    </w:rPr>
  </w:style>
  <w:style w:type="paragraph" w:styleId="2">
    <w:name w:val="Heading 2"/>
    <w:basedOn w:val="LOnormal"/>
    <w:next w:val="LOnormal"/>
    <w:qFormat/>
    <w:pPr>
      <w:shd w:val="clear" w:fill="auto"/>
      <w:spacing w:lineRule="auto" w:line="240" w:before="225" w:after="225"/>
    </w:pPr>
    <w:rPr>
      <w:b/>
      <w:i w:val="false"/>
      <w:sz w:val="36"/>
      <w:szCs w:val="36"/>
    </w:rPr>
  </w:style>
  <w:style w:type="paragraph" w:styleId="3">
    <w:name w:val="Heading 3"/>
    <w:basedOn w:val="LOnormal"/>
    <w:next w:val="LOnormal"/>
    <w:qFormat/>
    <w:pPr>
      <w:shd w:val="clear" w:fill="auto"/>
      <w:spacing w:lineRule="auto" w:line="240" w:before="240" w:after="240"/>
    </w:pPr>
    <w:rPr>
      <w:b/>
      <w:i w:val="false"/>
      <w:sz w:val="28"/>
      <w:szCs w:val="28"/>
    </w:rPr>
  </w:style>
  <w:style w:type="paragraph" w:styleId="4">
    <w:name w:val="Heading 4"/>
    <w:basedOn w:val="LOnormal"/>
    <w:next w:val="LOnormal"/>
    <w:qFormat/>
    <w:pPr>
      <w:shd w:val="clear" w:fill="auto"/>
      <w:spacing w:lineRule="auto" w:line="240" w:before="255" w:after="255"/>
    </w:pPr>
    <w:rPr>
      <w:b/>
      <w:i w:val="false"/>
      <w:sz w:val="24"/>
      <w:szCs w:val="24"/>
    </w:rPr>
  </w:style>
  <w:style w:type="paragraph" w:styleId="5">
    <w:name w:val="Heading 5"/>
    <w:basedOn w:val="LOnormal"/>
    <w:next w:val="LOnormal"/>
    <w:qFormat/>
    <w:pPr>
      <w:shd w:val="clear" w:fill="auto"/>
      <w:spacing w:lineRule="auto" w:line="240" w:before="255" w:after="255"/>
    </w:pPr>
    <w:rPr>
      <w:b/>
      <w:i w:val="false"/>
      <w:sz w:val="18"/>
      <w:szCs w:val="18"/>
    </w:rPr>
  </w:style>
  <w:style w:type="paragraph" w:styleId="6">
    <w:name w:val="Heading 6"/>
    <w:basedOn w:val="LOnormal"/>
    <w:next w:val="LOnormal"/>
    <w:qFormat/>
    <w:pPr>
      <w:shd w:val="clear" w:fill="auto"/>
      <w:spacing w:lineRule="auto" w:line="240" w:before="360" w:after="360"/>
    </w:pPr>
    <w:rPr>
      <w:b/>
      <w:i w:val="false"/>
      <w:sz w:val="16"/>
      <w:szCs w:val="16"/>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 w:type="paragraph" w:styleId="LOnormal" w:default="1">
    <w:name w:val="LO-normal"/>
    <w:qFormat/>
    <w:pPr>
      <w:widowControl w:val="false"/>
      <w:suppressAutoHyphens w:val="true"/>
      <w:bidi w:val="0"/>
      <w:spacing w:before="0" w:after="0"/>
      <w:jc w:val="left"/>
    </w:pPr>
    <w:rPr>
      <w:rFonts w:ascii="Arial" w:hAnsi="Arial" w:eastAsia="Arial" w:cs="Arial"/>
      <w:color w:val="auto"/>
      <w:kern w:val="0"/>
      <w:sz w:val="22"/>
      <w:szCs w:val="22"/>
      <w:lang w:val="en-US" w:eastAsia="zh-TW" w:bidi="hi-IN"/>
    </w:rPr>
  </w:style>
  <w:style w:type="paragraph" w:styleId="Style14">
    <w:name w:val="Title"/>
    <w:basedOn w:val="LOnormal"/>
    <w:next w:val="LOnormal"/>
    <w:qFormat/>
    <w:pPr>
      <w:keepNext w:val="true"/>
      <w:keepLines/>
      <w:pageBreakBefore w:val="false"/>
      <w:spacing w:lineRule="auto" w:line="240" w:before="480" w:after="120"/>
    </w:pPr>
    <w:rPr>
      <w:b/>
      <w:sz w:val="72"/>
      <w:szCs w:val="72"/>
    </w:rPr>
  </w:style>
  <w:style w:type="paragraph" w:styleId="Style15">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tlayout.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1</Pages>
  <Words>671</Words>
  <Characters>762</Characters>
  <CharactersWithSpaces>810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2022-06-22T13:49:52Z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